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eastAsia="Times New Roman" w:cs="Calibri"/>
          <w:b/>
          <w:b/>
          <w:sz w:val="36"/>
          <w:szCs w:val="36"/>
        </w:rPr>
      </w:pPr>
      <w:r>
        <w:rPr>
          <w:rFonts w:eastAsia="Times New Roman" w:cs="Calibri"/>
          <w:b/>
          <w:sz w:val="36"/>
          <w:szCs w:val="36"/>
        </w:rPr>
        <w:t xml:space="preserve">INFORMATIVA SUL TRATTAMENTO DEI DATI PERSONALI </w:t>
      </w:r>
    </w:p>
    <w:p>
      <w:pPr>
        <w:pStyle w:val="Normal"/>
        <w:jc w:val="center"/>
        <w:rPr>
          <w:rFonts w:eastAsia="Times New Roman" w:cs="Calibri"/>
          <w:b/>
          <w:b/>
          <w:sz w:val="36"/>
          <w:szCs w:val="36"/>
        </w:rPr>
      </w:pPr>
      <w:r>
        <w:rPr>
          <w:rFonts w:eastAsia="Times New Roman" w:cs="Calibri"/>
          <w:b/>
          <w:sz w:val="36"/>
          <w:szCs w:val="36"/>
        </w:rPr>
        <w:t>NEI VERBALI DI ACCERTAMENTO DELLE SANZIONI AMMINISTRATIVE</w:t>
      </w:r>
    </w:p>
    <w:p>
      <w:pPr>
        <w:pStyle w:val="Normal"/>
        <w:jc w:val="both"/>
        <w:rPr>
          <w:rFonts w:cs="Calibri"/>
        </w:rPr>
      </w:pPr>
      <w:r>
        <w:rPr>
          <w:rFonts w:cs="Calibri"/>
        </w:rPr>
        <w:t>Ai sensi degli artt. 13 e 14 del Regolamento (UE) n. 2016/679 (di seguito "Regolamento” o “GDPR”) e di ogni normativa applicabile in riferimento al trattamento dei Dati Personali, questo documento descrive le modalità di trattamento dei Dati Personali raccolti dal Comune di Cascina nei verbali di accertamento delle sanzioni amministrative.</w:t>
      </w:r>
      <w:bookmarkStart w:id="0" w:name="_Hlk55565756"/>
      <w:bookmarkEnd w:id="0"/>
    </w:p>
    <w:p>
      <w:pPr>
        <w:pStyle w:val="Normal"/>
        <w:jc w:val="both"/>
        <w:rPr>
          <w:rFonts w:cs="Calibri"/>
        </w:rPr>
      </w:pPr>
      <w:r>
        <w:rPr>
          <w:rFonts w:cs="Calibri"/>
        </w:rPr>
        <w:t xml:space="preserve">La informiamo che il trattamento sarà improntato ai principi di correttezza, liceità, trasparenza, minimizzazione dei dati, esattezza, integrità, e di tutela della Sua riservatezza e dei Suoi diritti. </w:t>
      </w:r>
    </w:p>
    <w:p>
      <w:pPr>
        <w:pStyle w:val="Normal"/>
        <w:spacing w:before="0" w:after="160"/>
        <w:ind w:left="426" w:hanging="0"/>
        <w:contextualSpacing/>
        <w:jc w:val="both"/>
        <w:rPr>
          <w:rFonts w:cs="Calibri"/>
          <w:b/>
          <w:b/>
          <w:bCs/>
        </w:rPr>
      </w:pPr>
      <w:r>
        <w:rPr>
          <w:rFonts w:cs="Calibri"/>
          <w:b/>
          <w:bCs/>
        </w:rPr>
      </w:r>
    </w:p>
    <w:p>
      <w:pPr>
        <w:pStyle w:val="Normal"/>
        <w:numPr>
          <w:ilvl w:val="0"/>
          <w:numId w:val="1"/>
        </w:numPr>
        <w:spacing w:before="0" w:after="160"/>
        <w:ind w:left="426" w:hanging="422"/>
        <w:contextualSpacing/>
        <w:jc w:val="both"/>
        <w:rPr>
          <w:rFonts w:cs="Calibri"/>
          <w:b/>
          <w:b/>
          <w:bCs/>
        </w:rPr>
      </w:pPr>
      <w:r>
        <w:rPr>
          <w:rFonts w:cs="Calibri"/>
          <w:b/>
          <w:bCs/>
        </w:rPr>
        <w:t>DATI DEL TITOLARE DEL TRATTAMENTO E DEL RESPONSABILE PER LA PROTEZIONE DEI DATI (RPD/DPO)</w:t>
      </w:r>
    </w:p>
    <w:p>
      <w:pPr>
        <w:pStyle w:val="Normal"/>
        <w:spacing w:before="0" w:after="160"/>
        <w:contextualSpacing/>
        <w:jc w:val="both"/>
        <w:rPr>
          <w:rFonts w:cs="Calibri"/>
        </w:rPr>
      </w:pPr>
      <w:r>
        <w:rPr>
          <w:rFonts w:cs="Calibri"/>
        </w:rPr>
      </w:r>
    </w:p>
    <w:p>
      <w:pPr>
        <w:pStyle w:val="Normal"/>
        <w:numPr>
          <w:ilvl w:val="1"/>
          <w:numId w:val="1"/>
        </w:numPr>
        <w:spacing w:before="0" w:after="160"/>
        <w:ind w:left="426" w:hanging="422"/>
        <w:contextualSpacing/>
        <w:jc w:val="both"/>
        <w:rPr>
          <w:rFonts w:cs="Calibri"/>
          <w:b/>
          <w:b/>
          <w:bCs/>
        </w:rPr>
      </w:pPr>
      <w:r>
        <w:rPr>
          <w:rFonts w:cs="Calibri"/>
          <w:b/>
          <w:bCs/>
        </w:rPr>
        <w:t>Titolare Del Trattamento</w:t>
      </w:r>
    </w:p>
    <w:p>
      <w:pPr>
        <w:pStyle w:val="Normal"/>
        <w:rPr>
          <w:rFonts w:eastAsia="Times New Roman" w:cs="Calibri"/>
        </w:rPr>
      </w:pPr>
      <w:r>
        <w:rPr>
          <w:rFonts w:cs="Calibri"/>
        </w:rPr>
        <w:t xml:space="preserve">Il </w:t>
      </w:r>
      <w:r>
        <w:rPr/>
        <w:t xml:space="preserve">Titolare </w:t>
      </w:r>
      <w:r>
        <w:rPr>
          <w:rFonts w:eastAsia="Times New Roman" w:cs="Calibri"/>
        </w:rPr>
        <w:t xml:space="preserve">del trattamento dei dati è il COMUNE DI CASCINA, </w:t>
      </w:r>
      <w:bookmarkStart w:id="1" w:name="_Hlk67040628"/>
      <w:r>
        <w:rPr>
          <w:rFonts w:eastAsia="Times New Roman" w:cs="Calibri"/>
        </w:rPr>
        <w:t>con sede legale in Corso Giacomo Matteotti 90 – 56021, Cascina - Pisa</w:t>
      </w:r>
      <w:bookmarkEnd w:id="1"/>
      <w:r>
        <w:rPr>
          <w:rFonts w:eastAsia="Times New Roman" w:cs="Calibri"/>
        </w:rPr>
        <w:t>; telefono +39 050 719111 – Pec: protocollo@pec.comune.cascina.pi.it, nella persona del Sindaco pro-tempore.</w:t>
      </w:r>
    </w:p>
    <w:p>
      <w:pPr>
        <w:pStyle w:val="Normal"/>
        <w:spacing w:before="0" w:after="160"/>
        <w:contextualSpacing/>
        <w:rPr>
          <w:rFonts w:cs="Calibri"/>
          <w:b/>
          <w:b/>
          <w:bCs/>
        </w:rPr>
      </w:pPr>
      <w:r>
        <w:rPr>
          <w:rFonts w:cs="Calibri"/>
          <w:b/>
          <w:bCs/>
        </w:rPr>
        <w:t>1.2. Responsabile Protezione dei Dati (RPD/DPO)</w:t>
      </w:r>
    </w:p>
    <w:p>
      <w:pPr>
        <w:pStyle w:val="Normal"/>
        <w:rPr>
          <w:rFonts w:cs="Calibri"/>
        </w:rPr>
      </w:pPr>
      <w:r>
        <w:rPr>
          <w:rFonts w:eastAsia="Times New Roman" w:cs="Calibri"/>
        </w:rPr>
        <w:t xml:space="preserve">Il responsabile della protezione dei dati è la società QUALIFICA GROUP SRL nella persona del legale rappresentante </w:t>
      </w:r>
      <w:hyperlink r:id="rId2">
        <w:r>
          <w:rPr>
            <w:rStyle w:val="CollegamentoInternet"/>
            <w:rFonts w:eastAsia="Times New Roman" w:cs="Calibri"/>
          </w:rPr>
          <w:t xml:space="preserve"> </w:t>
        </w:r>
      </w:hyperlink>
      <w:r>
        <w:rPr>
          <w:rStyle w:val="CollegamentoInternet"/>
          <w:rFonts w:eastAsia="Times New Roman" w:cs="Calibri"/>
          <w:color w:val="auto"/>
          <w:sz w:val="22"/>
          <w:szCs w:val="22"/>
          <w:u w:val="none"/>
          <w:lang w:eastAsia="en-US"/>
        </w:rPr>
        <w:t xml:space="preserve">Dr. Ivano Pecis - I &amp; P Partners s.r.l. - e-mail ivano.pecis@ip-privacy.it </w:t>
      </w:r>
    </w:p>
    <w:p>
      <w:pPr>
        <w:pStyle w:val="Normal"/>
        <w:numPr>
          <w:ilvl w:val="0"/>
          <w:numId w:val="1"/>
        </w:numPr>
        <w:spacing w:before="240" w:after="160"/>
        <w:ind w:left="426" w:hanging="422"/>
        <w:contextualSpacing/>
        <w:jc w:val="both"/>
        <w:rPr>
          <w:rFonts w:cs="Calibri"/>
          <w:b/>
          <w:b/>
          <w:bCs/>
        </w:rPr>
      </w:pPr>
      <w:r>
        <w:rPr>
          <w:rFonts w:cs="Calibri"/>
          <w:b/>
          <w:bCs/>
        </w:rPr>
        <w:t>TIPOLOGIA DI DATI TRATTATI</w:t>
      </w:r>
    </w:p>
    <w:p>
      <w:pPr>
        <w:pStyle w:val="Normal"/>
        <w:ind w:left="4" w:hanging="0"/>
        <w:jc w:val="both"/>
        <w:rPr>
          <w:rFonts w:cs="Calibri"/>
        </w:rPr>
      </w:pPr>
      <w:r>
        <w:rPr>
          <w:rFonts w:cs="Calibri"/>
        </w:rPr>
        <w:t>I Dati Personali riguarderanno a titolo esemplificativo ma non esaustivo:</w:t>
      </w:r>
    </w:p>
    <w:tbl>
      <w:tblPr>
        <w:tblW w:w="9628"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3794"/>
        <w:gridCol w:w="5833"/>
      </w:tblGrid>
      <w:tr>
        <w:trPr/>
        <w:tc>
          <w:tcPr>
            <w:tcW w:w="379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160"/>
              <w:rPr>
                <w:rFonts w:cs="Calibri"/>
                <w:b/>
                <w:b/>
                <w:bCs/>
              </w:rPr>
            </w:pPr>
            <w:r>
              <w:rPr>
                <w:rFonts w:cs="Calibri"/>
                <w:b/>
                <w:bCs/>
              </w:rPr>
              <w:t>Tipologia</w:t>
            </w:r>
          </w:p>
        </w:tc>
        <w:tc>
          <w:tcPr>
            <w:tcW w:w="583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160"/>
              <w:rPr>
                <w:rFonts w:cs="Calibri"/>
                <w:b/>
                <w:b/>
                <w:bCs/>
              </w:rPr>
            </w:pPr>
            <w:r>
              <w:rPr>
                <w:rFonts w:cs="Calibri"/>
                <w:b/>
                <w:bCs/>
              </w:rPr>
              <w:t>Descrizione</w:t>
            </w:r>
          </w:p>
        </w:tc>
      </w:tr>
      <w:tr>
        <w:trPr/>
        <w:tc>
          <w:tcPr>
            <w:tcW w:w="379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160"/>
              <w:rPr>
                <w:rFonts w:cs="Calibri"/>
              </w:rPr>
            </w:pPr>
            <w:r>
              <w:rPr>
                <w:rFonts w:cs="Calibri"/>
              </w:rPr>
              <w:t>[X] dati identificativi, anagrafici e di contatto</w:t>
            </w:r>
          </w:p>
        </w:tc>
        <w:tc>
          <w:tcPr>
            <w:tcW w:w="583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160"/>
              <w:rPr>
                <w:rFonts w:cs="Calibri"/>
              </w:rPr>
            </w:pPr>
            <w:r>
              <w:rPr>
                <w:rFonts w:cs="Calibri"/>
              </w:rPr>
              <w:t>cognome e nome, residenza, domicilio, data e luogo di nascita, identificativo online (indirizzo di posta elettronica), documento di identità, riferimenti bancari, codice fiscale, numero di telefono, firma.</w:t>
            </w:r>
          </w:p>
        </w:tc>
      </w:tr>
    </w:tbl>
    <w:p>
      <w:pPr>
        <w:pStyle w:val="Normal"/>
        <w:spacing w:before="0" w:after="160"/>
        <w:ind w:left="426" w:hanging="0"/>
        <w:contextualSpacing/>
        <w:jc w:val="both"/>
        <w:rPr>
          <w:rFonts w:cs="Calibri"/>
          <w:b/>
          <w:b/>
          <w:bCs/>
        </w:rPr>
      </w:pPr>
      <w:r>
        <w:rPr>
          <w:rFonts w:cs="Calibri"/>
          <w:b/>
          <w:bCs/>
        </w:rPr>
      </w:r>
    </w:p>
    <w:p>
      <w:pPr>
        <w:pStyle w:val="Normal"/>
        <w:numPr>
          <w:ilvl w:val="0"/>
          <w:numId w:val="1"/>
        </w:numPr>
        <w:spacing w:before="0" w:after="160"/>
        <w:ind w:left="426" w:hanging="422"/>
        <w:contextualSpacing/>
        <w:jc w:val="both"/>
        <w:rPr>
          <w:rFonts w:cs="Calibri"/>
          <w:b/>
          <w:b/>
          <w:bCs/>
        </w:rPr>
      </w:pPr>
      <w:r>
        <w:rPr>
          <w:rFonts w:cs="Calibri"/>
          <w:b/>
          <w:bCs/>
        </w:rPr>
        <w:t xml:space="preserve">FINALITÀ E BASE GIURIDICA DEI TRATTAMENTI </w:t>
      </w:r>
    </w:p>
    <w:p>
      <w:pPr>
        <w:pStyle w:val="Normal"/>
        <w:jc w:val="both"/>
        <w:rPr>
          <w:rFonts w:cs="Calibri"/>
        </w:rPr>
      </w:pPr>
      <w:r>
        <w:rPr>
          <w:rFonts w:cs="Calibri"/>
        </w:rPr>
        <w:t xml:space="preserve">Il Titolare del Trattamento utilizza i Dati Personali che la riguardano, da Lei comunicati o raccolti presso altri Titolari del trattamento (previa verifica del rispetto delle condizioni di liceità da parte dei terzi), o fonti pubbliche in osservanza delle normative di riferimento. I dati sono trattati dal Titolare nell'ambito della sua attività per le seguenti finalità:  </w:t>
      </w:r>
    </w:p>
    <w:p>
      <w:pPr>
        <w:pStyle w:val="Normal"/>
        <w:numPr>
          <w:ilvl w:val="0"/>
          <w:numId w:val="4"/>
        </w:numPr>
        <w:spacing w:before="0" w:after="0"/>
        <w:contextualSpacing/>
        <w:jc w:val="both"/>
        <w:rPr>
          <w:rFonts w:cs="Calibri"/>
        </w:rPr>
      </w:pPr>
      <w:r>
        <w:rPr>
          <w:rFonts w:cs="Calibri"/>
        </w:rPr>
        <w:t>Il trattamento è necessario per adempiere ad obblighi previsti da prescrizioni normative nazionali e comunitarie.</w:t>
      </w:r>
    </w:p>
    <w:p>
      <w:pPr>
        <w:pStyle w:val="Normal"/>
        <w:numPr>
          <w:ilvl w:val="0"/>
          <w:numId w:val="4"/>
        </w:numPr>
        <w:spacing w:before="0" w:after="0"/>
        <w:contextualSpacing/>
        <w:jc w:val="both"/>
        <w:rPr>
          <w:rFonts w:eastAsia="Times New Roman" w:cs="Calibri"/>
        </w:rPr>
      </w:pPr>
      <w:r>
        <w:rPr>
          <w:rFonts w:eastAsia="Times New Roman" w:cs="Calibri"/>
        </w:rPr>
        <w:t>Il trattamento è necessario per lo svolgimento di compiti di interesse pubblico.</w:t>
      </w:r>
    </w:p>
    <w:p>
      <w:pPr>
        <w:pStyle w:val="Normal"/>
        <w:numPr>
          <w:ilvl w:val="0"/>
          <w:numId w:val="4"/>
        </w:numPr>
        <w:spacing w:before="0" w:after="0"/>
        <w:contextualSpacing/>
        <w:jc w:val="both"/>
        <w:rPr>
          <w:rFonts w:eastAsia="Times New Roman" w:cs="Calibri"/>
        </w:rPr>
      </w:pPr>
      <w:r>
        <w:rPr>
          <w:rFonts w:eastAsia="Times New Roman" w:cs="Calibri"/>
        </w:rPr>
        <w:t>Il trattamento è necessario per la tutela dei diritti in sede giudiziaria.</w:t>
      </w:r>
    </w:p>
    <w:p>
      <w:pPr>
        <w:pStyle w:val="Normal"/>
        <w:numPr>
          <w:ilvl w:val="0"/>
          <w:numId w:val="4"/>
        </w:numPr>
        <w:spacing w:before="0" w:after="0"/>
        <w:contextualSpacing/>
        <w:jc w:val="both"/>
        <w:rPr>
          <w:rFonts w:eastAsia="Times New Roman" w:cs="Calibri"/>
        </w:rPr>
      </w:pPr>
      <w:r>
        <w:rPr>
          <w:rFonts w:eastAsia="Times New Roman" w:cs="Calibri"/>
        </w:rPr>
        <w:t>Il trattamento è necessario per finalità amministrative e contabili.</w:t>
      </w:r>
    </w:p>
    <w:p>
      <w:pPr>
        <w:pStyle w:val="Normal"/>
        <w:spacing w:before="0" w:after="0"/>
        <w:ind w:left="720" w:hanging="0"/>
        <w:contextualSpacing/>
        <w:jc w:val="both"/>
        <w:rPr>
          <w:rFonts w:eastAsia="Times New Roman" w:cs="Calibri"/>
        </w:rPr>
      </w:pPr>
      <w:r>
        <w:rPr>
          <w:rFonts w:eastAsia="Times New Roman" w:cs="Calibri"/>
        </w:rPr>
      </w:r>
    </w:p>
    <w:p>
      <w:pPr>
        <w:pStyle w:val="Normal"/>
        <w:jc w:val="both"/>
        <w:rPr>
          <w:rFonts w:cs="Calibri"/>
        </w:rPr>
      </w:pPr>
      <w:r>
        <w:rPr>
          <w:rFonts w:cs="Calibri"/>
        </w:rPr>
        <w:t>Si informa inoltre che il conferimento dei dati è obbligatorio ed il loro mancato, parziale o inesatto conferimento potrà avere, come conseguenza, l'impossibilità di svolgere l’attività o fornire il servizio.</w:t>
      </w:r>
    </w:p>
    <w:p>
      <w:pPr>
        <w:pStyle w:val="Normal"/>
        <w:spacing w:before="0" w:after="240"/>
        <w:jc w:val="both"/>
        <w:rPr>
          <w:rFonts w:cs="Calibri"/>
        </w:rPr>
      </w:pPr>
      <w:r>
        <w:rPr>
          <w:rFonts w:cs="Calibri"/>
        </w:rPr>
        <w:t>Qualora il Titolare del Trattamento intenda trattare ulteriormente i Dati Personali per una finalità diversa da quella per cui essi sono stati raccolti, prima di tale ulteriore trattamento verranno fornite informazioni in merito a tale diversa finalità e ogni ulteriore informazione pertinente.</w:t>
      </w:r>
    </w:p>
    <w:p>
      <w:pPr>
        <w:pStyle w:val="Normal"/>
        <w:numPr>
          <w:ilvl w:val="0"/>
          <w:numId w:val="1"/>
        </w:numPr>
        <w:spacing w:before="0" w:after="160"/>
        <w:ind w:left="426" w:hanging="422"/>
        <w:contextualSpacing/>
        <w:jc w:val="both"/>
        <w:rPr>
          <w:rFonts w:cs="Calibri"/>
          <w:b/>
          <w:b/>
          <w:bCs/>
        </w:rPr>
      </w:pPr>
      <w:r>
        <w:rPr>
          <w:rFonts w:cs="Calibri"/>
          <w:b/>
          <w:bCs/>
        </w:rPr>
        <w:t>MODALITÀ DI TRATTAMENTO DEI DATI PERSONALI</w:t>
      </w:r>
    </w:p>
    <w:p>
      <w:pPr>
        <w:pStyle w:val="Normal"/>
        <w:ind w:left="4" w:hanging="0"/>
        <w:jc w:val="both"/>
        <w:rPr>
          <w:rFonts w:cs="Calibri"/>
        </w:rPr>
      </w:pPr>
      <w:r>
        <w:rPr>
          <w:rFonts w:cs="Calibri"/>
        </w:rPr>
        <w:t>Il trattamento sarà effettuato sia con strumenti manuali e/o informatici e telematici con logiche di organizzazione ed elaborazione strettamente correlate alle finalità stesse e comunque in modo da garantire la sicurezza, l'integrità e la riservatezza dei dati stessi nel rispetto delle misure organizzative, fisiche e logiche previste dalle disposizioni vigenti.</w:t>
      </w:r>
    </w:p>
    <w:p>
      <w:pPr>
        <w:pStyle w:val="Normal"/>
        <w:ind w:left="4" w:hanging="0"/>
        <w:jc w:val="both"/>
        <w:rPr>
          <w:rFonts w:cs="Calibri"/>
        </w:rPr>
      </w:pPr>
      <w:r>
        <w:rPr>
          <w:rFonts w:cs="Calibri"/>
        </w:rPr>
        <w:t xml:space="preserve">I Dati Personali forniti saranno tra l’altro oggetto di: </w:t>
      </w:r>
    </w:p>
    <w:tbl>
      <w:tblPr>
        <w:tblW w:w="9615" w:type="dxa"/>
        <w:jc w:val="left"/>
        <w:tblInd w:w="14" w:type="dxa"/>
        <w:tblLayout w:type="fixed"/>
        <w:tblCellMar>
          <w:top w:w="0" w:type="dxa"/>
          <w:left w:w="7" w:type="dxa"/>
          <w:bottom w:w="0" w:type="dxa"/>
          <w:right w:w="7" w:type="dxa"/>
        </w:tblCellMar>
        <w:tblLook w:firstRow="1" w:noVBand="1" w:lastRow="0" w:firstColumn="1" w:lastColumn="0" w:noHBand="0" w:val="04a0"/>
      </w:tblPr>
      <w:tblGrid>
        <w:gridCol w:w="4665"/>
        <w:gridCol w:w="4949"/>
      </w:tblGrid>
      <w:tr>
        <w:trPr/>
        <w:tc>
          <w:tcPr>
            <w:tcW w:w="9614" w:type="dxa"/>
            <w:gridSpan w:val="2"/>
            <w:tcBorders>
              <w:top w:val="single" w:sz="6" w:space="0" w:color="000000"/>
              <w:left w:val="single" w:sz="6" w:space="0" w:color="000000"/>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b/>
                <w:bCs/>
                <w:lang w:eastAsia="it-IT"/>
              </w:rPr>
              <w:t>Descrizione</w:t>
            </w:r>
            <w:r>
              <w:rPr>
                <w:rFonts w:eastAsia="Times New Roman" w:cs="Calibri"/>
                <w:lang w:eastAsia="it-IT"/>
              </w:rPr>
              <w:t> </w:t>
            </w:r>
          </w:p>
        </w:tc>
      </w:tr>
      <w:tr>
        <w:trPr/>
        <w:tc>
          <w:tcPr>
            <w:tcW w:w="4665" w:type="dxa"/>
            <w:tcBorders>
              <w:left w:val="single" w:sz="6" w:space="0" w:color="000000"/>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raccolta </w:t>
            </w:r>
          </w:p>
        </w:tc>
        <w:tc>
          <w:tcPr>
            <w:tcW w:w="4949" w:type="dxa"/>
            <w:tcBorders>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limitazione </w:t>
            </w:r>
          </w:p>
        </w:tc>
      </w:tr>
      <w:tr>
        <w:trPr/>
        <w:tc>
          <w:tcPr>
            <w:tcW w:w="4665" w:type="dxa"/>
            <w:tcBorders>
              <w:left w:val="single" w:sz="6" w:space="0" w:color="000000"/>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organizzazione </w:t>
            </w:r>
          </w:p>
        </w:tc>
        <w:tc>
          <w:tcPr>
            <w:tcW w:w="4949" w:type="dxa"/>
            <w:tcBorders>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strutturazione </w:t>
            </w:r>
          </w:p>
        </w:tc>
      </w:tr>
      <w:tr>
        <w:trPr/>
        <w:tc>
          <w:tcPr>
            <w:tcW w:w="4665" w:type="dxa"/>
            <w:tcBorders>
              <w:left w:val="single" w:sz="6" w:space="0" w:color="000000"/>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registrazione </w:t>
            </w:r>
          </w:p>
        </w:tc>
        <w:tc>
          <w:tcPr>
            <w:tcW w:w="4949" w:type="dxa"/>
            <w:tcBorders>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conservazione </w:t>
            </w:r>
          </w:p>
        </w:tc>
      </w:tr>
      <w:tr>
        <w:trPr/>
        <w:tc>
          <w:tcPr>
            <w:tcW w:w="4665" w:type="dxa"/>
            <w:tcBorders>
              <w:left w:val="single" w:sz="6" w:space="0" w:color="000000"/>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estrazione </w:t>
            </w:r>
          </w:p>
        </w:tc>
        <w:tc>
          <w:tcPr>
            <w:tcW w:w="4949" w:type="dxa"/>
            <w:tcBorders>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consultazione </w:t>
            </w:r>
          </w:p>
        </w:tc>
      </w:tr>
      <w:tr>
        <w:trPr/>
        <w:tc>
          <w:tcPr>
            <w:tcW w:w="4665" w:type="dxa"/>
            <w:tcBorders>
              <w:left w:val="single" w:sz="6" w:space="0" w:color="000000"/>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uso </w:t>
            </w:r>
          </w:p>
        </w:tc>
        <w:tc>
          <w:tcPr>
            <w:tcW w:w="4949" w:type="dxa"/>
            <w:tcBorders>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comunicazione mediante trasmissione </w:t>
            </w:r>
          </w:p>
        </w:tc>
      </w:tr>
      <w:tr>
        <w:trPr/>
        <w:tc>
          <w:tcPr>
            <w:tcW w:w="4665" w:type="dxa"/>
            <w:tcBorders>
              <w:left w:val="single" w:sz="6" w:space="0" w:color="000000"/>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raffronto od interconnessione </w:t>
            </w:r>
          </w:p>
        </w:tc>
        <w:tc>
          <w:tcPr>
            <w:tcW w:w="4949" w:type="dxa"/>
            <w:tcBorders>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ascii="Segoe UI" w:hAnsi="Segoe UI" w:eastAsia="Times New Roman" w:cs="Segoe UI"/>
                <w:lang w:eastAsia="it-IT"/>
              </w:rPr>
            </w:pPr>
            <w:r>
              <w:rPr>
                <w:rFonts w:eastAsia="Times New Roman" w:cs="Calibri"/>
                <w:lang w:eastAsia="it-IT"/>
              </w:rPr>
              <w:t>[X] cancellazione o distruzione </w:t>
            </w:r>
          </w:p>
        </w:tc>
      </w:tr>
      <w:tr>
        <w:trPr/>
        <w:tc>
          <w:tcPr>
            <w:tcW w:w="4665" w:type="dxa"/>
            <w:tcBorders>
              <w:left w:val="single" w:sz="6" w:space="0" w:color="000000"/>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eastAsia="Times New Roman" w:cs="Calibri"/>
                <w:lang w:eastAsia="it-IT"/>
              </w:rPr>
            </w:pPr>
            <w:r>
              <w:rPr>
                <w:rFonts w:eastAsia="Times New Roman" w:cs="Calibri"/>
                <w:lang w:eastAsia="it-IT"/>
              </w:rPr>
              <w:t>[X] elaborazione</w:t>
            </w:r>
          </w:p>
        </w:tc>
        <w:tc>
          <w:tcPr>
            <w:tcW w:w="4949" w:type="dxa"/>
            <w:tcBorders>
              <w:bottom w:val="single" w:sz="6" w:space="0" w:color="000000"/>
              <w:right w:val="single" w:sz="6" w:space="0" w:color="000000"/>
            </w:tcBorders>
            <w:shd w:color="auto" w:fill="auto" w:val="clear"/>
          </w:tcPr>
          <w:p>
            <w:pPr>
              <w:pStyle w:val="Normal"/>
              <w:widowControl w:val="false"/>
              <w:spacing w:lineRule="auto" w:line="240" w:before="0" w:after="0"/>
              <w:textAlignment w:val="baseline"/>
              <w:rPr>
                <w:rFonts w:eastAsia="Times New Roman" w:cs="Calibri"/>
                <w:lang w:eastAsia="it-IT"/>
              </w:rPr>
            </w:pPr>
            <w:r>
              <w:rPr>
                <w:rFonts w:eastAsia="Times New Roman" w:cs="Calibri"/>
                <w:lang w:eastAsia="it-IT"/>
              </w:rPr>
              <w:t>[X] selezione</w:t>
            </w:r>
          </w:p>
        </w:tc>
      </w:tr>
    </w:tbl>
    <w:p>
      <w:pPr>
        <w:pStyle w:val="Normal"/>
        <w:jc w:val="both"/>
        <w:rPr>
          <w:rFonts w:cs="Calibri"/>
        </w:rPr>
      </w:pPr>
      <w:r>
        <w:rPr>
          <w:rFonts w:cs="Calibri"/>
        </w:rPr>
      </w:r>
    </w:p>
    <w:p>
      <w:pPr>
        <w:pStyle w:val="Normal"/>
        <w:jc w:val="both"/>
        <w:rPr>
          <w:rFonts w:cs="Calibri"/>
        </w:rPr>
      </w:pPr>
      <w:r>
        <w:rPr>
          <w:rFonts w:cs="Calibri"/>
        </w:rPr>
        <w:t>I dati non saranno in nessun caso oggetto di diffusione né di comunicazione all’esterno delle strutture del Titolare del Trattamento, se non nei casi espressamente autorizzati dall’interessato o nei casi previsti dalla legge e necessari all’adempimento del servizio.</w:t>
      </w:r>
    </w:p>
    <w:p>
      <w:pPr>
        <w:pStyle w:val="Normal"/>
        <w:jc w:val="both"/>
        <w:rPr>
          <w:rFonts w:cs="Calibri"/>
        </w:rPr>
      </w:pPr>
      <w:r>
        <w:rPr>
          <w:rFonts w:cs="Calibri"/>
        </w:rPr>
        <w:t>Il trattamento non comporta l'attivazione di un processo decisionale automatizzato, compresa la profilazione.</w:t>
      </w:r>
    </w:p>
    <w:p>
      <w:pPr>
        <w:pStyle w:val="Normal"/>
        <w:jc w:val="both"/>
        <w:rPr>
          <w:rFonts w:cs="Calibri"/>
          <w:b/>
          <w:b/>
          <w:bCs/>
        </w:rPr>
      </w:pPr>
      <w:r>
        <w:rPr>
          <w:rFonts w:cs="Calibri"/>
          <w:b/>
          <w:bCs/>
        </w:rPr>
      </w:r>
    </w:p>
    <w:p>
      <w:pPr>
        <w:pStyle w:val="Normal"/>
        <w:numPr>
          <w:ilvl w:val="0"/>
          <w:numId w:val="1"/>
        </w:numPr>
        <w:spacing w:before="0" w:after="160"/>
        <w:ind w:left="426" w:hanging="422"/>
        <w:contextualSpacing/>
        <w:jc w:val="both"/>
        <w:rPr>
          <w:rFonts w:cs="Calibri"/>
          <w:b/>
          <w:b/>
          <w:bCs/>
        </w:rPr>
      </w:pPr>
      <w:r>
        <w:rPr>
          <w:rFonts w:cs="Calibri"/>
          <w:b/>
          <w:bCs/>
        </w:rPr>
        <w:t>MISURE DI SICUREZZA</w:t>
      </w:r>
    </w:p>
    <w:p>
      <w:pPr>
        <w:pStyle w:val="Normal"/>
        <w:ind w:left="4" w:hanging="0"/>
        <w:jc w:val="both"/>
        <w:rPr>
          <w:rFonts w:cs="Calibri"/>
        </w:rPr>
      </w:pPr>
      <w:r>
        <w:rPr>
          <w:rFonts w:cs="Calibri"/>
        </w:rPr>
        <w:t>Il Titolare del Trattamento adotterà tutte le necessarie misure di sicurezza al fine di ridurre al minimo i rischi di distruzione o di perdita, anche accidentale, dei dati stessi, di accesso non autorizzato o di trattamento non consentito o non conforme alle finalità indicate nel presente documento nel pieno rispetto dell’art. 32 del GDPR.</w:t>
      </w:r>
    </w:p>
    <w:p>
      <w:pPr>
        <w:pStyle w:val="Normal"/>
        <w:numPr>
          <w:ilvl w:val="0"/>
          <w:numId w:val="1"/>
        </w:numPr>
        <w:spacing w:before="0" w:after="160"/>
        <w:ind w:left="426" w:hanging="422"/>
        <w:contextualSpacing/>
        <w:jc w:val="both"/>
        <w:rPr>
          <w:rFonts w:cs="Calibri"/>
          <w:b/>
          <w:b/>
          <w:bCs/>
        </w:rPr>
      </w:pPr>
      <w:r>
        <w:rPr>
          <w:rFonts w:cs="Calibri"/>
          <w:b/>
          <w:bCs/>
        </w:rPr>
        <w:t>AMBITO DI COMUNICAZIONE E DESTINATARI DEI DATI PERSONALI</w:t>
      </w:r>
    </w:p>
    <w:p>
      <w:pPr>
        <w:pStyle w:val="Normal"/>
        <w:ind w:left="4" w:hanging="0"/>
        <w:jc w:val="both"/>
        <w:rPr>
          <w:rFonts w:cs="Calibri"/>
        </w:rPr>
      </w:pPr>
      <w:r>
        <w:rPr>
          <w:rFonts w:cs="Calibri"/>
        </w:rPr>
        <w:t>Il trattamento sarà svolto esclusivamente da soggetti a ciò debitamente autorizzati per iscritto dal Titolare, in ossequio alle disposizioni della normativa applicabile. I dati personali sono altresì trattati dal personale (amministrativo, tecnico e ausiliario) del Titolare, che agisce sulla base delle mansioni assegnate e di specifiche istruzioni fornite in ordine a finalità e modalità del trattamento medesimo oltre alle disposizioni di legge vigenti.</w:t>
      </w:r>
    </w:p>
    <w:p>
      <w:pPr>
        <w:pStyle w:val="Normal"/>
        <w:ind w:left="4" w:hanging="0"/>
        <w:jc w:val="both"/>
        <w:rPr>
          <w:rFonts w:cs="Calibri"/>
        </w:rPr>
      </w:pPr>
      <w:r>
        <w:rPr>
          <w:rFonts w:cs="Calibri"/>
        </w:rPr>
        <w:t>Per il perseguimento delle finalità sopra indicate potrebbe essere necessario che il Titolare comunichi i Suoi dati a:</w:t>
      </w:r>
    </w:p>
    <w:p>
      <w:pPr>
        <w:pStyle w:val="Normal"/>
        <w:numPr>
          <w:ilvl w:val="0"/>
          <w:numId w:val="3"/>
        </w:numPr>
        <w:spacing w:before="0" w:after="160"/>
        <w:contextualSpacing/>
        <w:jc w:val="both"/>
        <w:rPr>
          <w:rFonts w:cs="Calibri"/>
        </w:rPr>
      </w:pPr>
      <w:r>
        <w:rPr>
          <w:rFonts w:cs="Calibri"/>
        </w:rPr>
        <w:t>altri soggetti pubblici o privati (ad esempio Pubbliche Amministrazioni, banche, società assicurative ecc.)  quando ciò sia previsto dalla legge o dai regolamenti e nei limiti dagli stessi fissati o sia necessario per il perseguimento dei fini istituzionali. Si tratta di autonomi Titolari del trattamento, che possono operare nei limiti strettamente necessari per la sola finalità per cui si è proceduto alla comunicazione;</w:t>
      </w:r>
    </w:p>
    <w:p>
      <w:pPr>
        <w:pStyle w:val="Normal"/>
        <w:numPr>
          <w:ilvl w:val="0"/>
          <w:numId w:val="3"/>
        </w:numPr>
        <w:spacing w:before="0" w:after="160"/>
        <w:contextualSpacing/>
        <w:jc w:val="both"/>
        <w:rPr>
          <w:rFonts w:cs="Calibri"/>
        </w:rPr>
      </w:pPr>
      <w:r>
        <w:rPr>
          <w:rFonts w:cs="Calibri"/>
        </w:rPr>
        <w:t>terze parti che svolgono attività di supporto di qualsiasi tipo per l’erogazione dei servizi da parte del Titolare, in relazione ai quali eseguono operazioni di trattamento di Dati Personali, sono designate Responsabili del trattamento e sono vincolate al rispetto delle misure per la sicurezza e la riservatezza dei trattamenti;</w:t>
      </w:r>
    </w:p>
    <w:p>
      <w:pPr>
        <w:pStyle w:val="Normal"/>
        <w:numPr>
          <w:ilvl w:val="0"/>
          <w:numId w:val="3"/>
        </w:numPr>
        <w:spacing w:before="0" w:after="160"/>
        <w:contextualSpacing/>
        <w:jc w:val="both"/>
        <w:rPr>
          <w:rFonts w:cs="Calibri"/>
        </w:rPr>
      </w:pPr>
      <w:r>
        <w:rPr>
          <w:rFonts w:cs="Calibri"/>
        </w:rPr>
        <w:t>Autorità (ad esempio, giudiziaria, amministrativa ecc.), laddove ne ricorrano i presupposti.</w:t>
      </w:r>
    </w:p>
    <w:p>
      <w:pPr>
        <w:pStyle w:val="Normal"/>
        <w:spacing w:before="240" w:after="120"/>
        <w:rPr>
          <w:rFonts w:cs="Calibri"/>
          <w:b/>
          <w:b/>
          <w:bCs/>
        </w:rPr>
      </w:pPr>
      <w:r>
        <w:rPr>
          <w:rFonts w:cs="Calibri"/>
          <w:b/>
          <w:bCs/>
        </w:rPr>
        <w:t>Trasferimento dei Dati Personali ad un paese terzo o ad un’organizzazione internazionale fuori dall’Unione Europea:</w:t>
      </w:r>
    </w:p>
    <w:p>
      <w:pPr>
        <w:pStyle w:val="Normal"/>
        <w:jc w:val="both"/>
        <w:rPr>
          <w:rFonts w:cs="Calibri"/>
        </w:rPr>
      </w:pPr>
      <w:r>
        <w:rPr>
          <w:rFonts w:cs="Calibri"/>
        </w:rPr>
        <w:t xml:space="preserve">I Suoi Dati Personali sono trattati all’interno del territorio dell’Unione Europea e non vengono diffusi. </w:t>
      </w:r>
    </w:p>
    <w:p>
      <w:pPr>
        <w:pStyle w:val="Normal"/>
        <w:jc w:val="both"/>
        <w:rPr>
          <w:rFonts w:cs="Calibri"/>
        </w:rPr>
      </w:pPr>
      <w:r>
        <w:rPr>
          <w:rFonts w:cs="Calibri"/>
        </w:rPr>
        <w:t>Se necessario, per ragioni tecniche o operative, il Titolare si riserva di trasferire i Suoi Dati Personali verso Paesi al di fuori dell’Unione Europea o organizzazioni internazionali per i quali esistono decisioni di “adeguatezza” della Commissione Europea, ovvero sulla base di adeguate garanzie fornite dal P</w:t>
      </w:r>
      <w:bookmarkStart w:id="2" w:name="_GoBack"/>
      <w:bookmarkEnd w:id="2"/>
      <w:r>
        <w:rPr>
          <w:rFonts w:cs="Calibri"/>
        </w:rPr>
        <w:t xml:space="preserve">aese in cui i dati devono essere trasferiti o sulla base delle specifiche deroghe previste dal Regolamento. </w:t>
      </w:r>
    </w:p>
    <w:p>
      <w:pPr>
        <w:pStyle w:val="Normal"/>
        <w:jc w:val="both"/>
        <w:rPr>
          <w:rFonts w:cs="Calibri"/>
        </w:rPr>
      </w:pPr>
      <w:r>
        <w:rPr>
          <w:rFonts w:cs="Calibri"/>
        </w:rPr>
        <w:t>L’interessato potrà chiedere in qualsiasi momento la lista aggiornata di tutti i Responsabili del trattamento nominati dal Titolare.</w:t>
      </w:r>
    </w:p>
    <w:p>
      <w:pPr>
        <w:pStyle w:val="Normal"/>
        <w:jc w:val="both"/>
        <w:rPr>
          <w:rFonts w:cs="Calibri"/>
        </w:rPr>
      </w:pPr>
      <w:r>
        <w:rPr>
          <w:rFonts w:cs="Calibri"/>
        </w:rPr>
      </w:r>
    </w:p>
    <w:p>
      <w:pPr>
        <w:pStyle w:val="Normal"/>
        <w:numPr>
          <w:ilvl w:val="0"/>
          <w:numId w:val="1"/>
        </w:numPr>
        <w:spacing w:before="0" w:after="160"/>
        <w:ind w:left="426" w:hanging="422"/>
        <w:contextualSpacing/>
        <w:jc w:val="both"/>
        <w:rPr>
          <w:rFonts w:cs="Calibri"/>
          <w:b/>
          <w:b/>
          <w:bCs/>
        </w:rPr>
      </w:pPr>
      <w:r>
        <w:rPr>
          <w:rFonts w:cs="Calibri"/>
          <w:b/>
          <w:bCs/>
        </w:rPr>
        <w:t>TEMPO DI CONSERVAZIONE DEI DATI PERSONALI</w:t>
      </w:r>
    </w:p>
    <w:p>
      <w:pPr>
        <w:pStyle w:val="Normal0"/>
        <w:ind w:left="4" w:hanging="0"/>
        <w:jc w:val="both"/>
        <w:rPr>
          <w:rFonts w:ascii="Calibri" w:hAnsi="Calibri" w:eastAsia="Calibri" w:cs="Calibri"/>
          <w:color w:val="000000"/>
          <w:sz w:val="22"/>
          <w:szCs w:val="22"/>
        </w:rPr>
      </w:pPr>
      <w:r>
        <w:rPr>
          <w:rFonts w:cs="Calibri" w:ascii="Calibri" w:hAnsi="Calibri"/>
          <w:sz w:val="22"/>
          <w:szCs w:val="22"/>
        </w:rPr>
        <w:t xml:space="preserve">I Dati sono trattati dal Titolare e dal personale autorizzato e conservati per tutto il tempo necessario allo svolgimento delle funzioni di accertamento delle sanzioni amministrative e comunque fino al passaggio in giudicato delle relative sentenze. Successivamente alla conclusione del procedimento, i dati saranno conservati in conformità alle norme sulla conservazione della documentazione prevista per la Pubblica Amministrazione. </w:t>
      </w:r>
    </w:p>
    <w:p>
      <w:pPr>
        <w:pStyle w:val="Normal"/>
        <w:ind w:left="4" w:hanging="0"/>
        <w:jc w:val="both"/>
        <w:rPr>
          <w:rFonts w:cs="Calibri"/>
        </w:rPr>
      </w:pPr>
      <w:r>
        <w:rPr>
          <w:rFonts w:cs="Calibri"/>
        </w:rPr>
        <w:t xml:space="preserve">Inoltre, si specifica che il Titolare potrebbe essere obbligato a conservare i Dati Personali per un periodo più lungo in ottemperanza ad un obbligo di legge o per ordine di un’Autorità. </w:t>
      </w:r>
    </w:p>
    <w:p>
      <w:pPr>
        <w:pStyle w:val="Normal"/>
        <w:ind w:left="4" w:hanging="0"/>
        <w:jc w:val="both"/>
        <w:rPr>
          <w:rFonts w:cs="Calibri"/>
        </w:rPr>
      </w:pPr>
      <w:r>
        <w:rPr>
          <w:rFonts w:cs="Calibri"/>
        </w:rPr>
        <w:t>Al termine del periodo di conservazione i Dati Personali saranno cancellati. Pertanto, allo spirare di tale termine i diritti dell’interessato (ad esempio diritto di accesso, cancellazione, rettifica, ecc.) non potranno più essere esercitati.</w:t>
      </w:r>
    </w:p>
    <w:p>
      <w:pPr>
        <w:pStyle w:val="Normal"/>
        <w:numPr>
          <w:ilvl w:val="0"/>
          <w:numId w:val="1"/>
        </w:numPr>
        <w:spacing w:before="0" w:after="160"/>
        <w:ind w:left="426" w:hanging="422"/>
        <w:contextualSpacing/>
        <w:jc w:val="both"/>
        <w:rPr>
          <w:rFonts w:cs="Calibri"/>
          <w:b/>
          <w:b/>
          <w:bCs/>
        </w:rPr>
      </w:pPr>
      <w:r>
        <w:rPr>
          <w:rFonts w:cs="Calibri"/>
          <w:b/>
          <w:bCs/>
        </w:rPr>
        <w:t>DIRITTI DELL’INTERESSATO</w:t>
      </w:r>
    </w:p>
    <w:p>
      <w:pPr>
        <w:pStyle w:val="Normal"/>
        <w:jc w:val="both"/>
        <w:rPr>
          <w:rFonts w:cs="Calibri"/>
        </w:rPr>
      </w:pPr>
      <w:r>
        <w:rPr>
          <w:rFonts w:cs="Calibri"/>
        </w:rPr>
        <w:t xml:space="preserve">All’Interessato, relativamente al trattamento dei suoi Dati Personali, sono riconosciuti i seguenti diritti: </w:t>
      </w:r>
    </w:p>
    <w:p>
      <w:pPr>
        <w:pStyle w:val="Normal"/>
        <w:numPr>
          <w:ilvl w:val="0"/>
          <w:numId w:val="2"/>
        </w:numPr>
        <w:spacing w:before="0" w:after="160"/>
        <w:contextualSpacing/>
        <w:jc w:val="both"/>
        <w:rPr>
          <w:rFonts w:cs="Calibri"/>
        </w:rPr>
      </w:pPr>
      <w:r>
        <w:rPr>
          <w:rFonts w:cs="Calibri"/>
        </w:rPr>
        <w:t xml:space="preserve">richiedere maggiori informazioni in relazione ai contenuti della presente informativa </w:t>
      </w:r>
    </w:p>
    <w:p>
      <w:pPr>
        <w:pStyle w:val="Normal"/>
        <w:numPr>
          <w:ilvl w:val="0"/>
          <w:numId w:val="2"/>
        </w:numPr>
        <w:spacing w:before="0" w:after="160"/>
        <w:contextualSpacing/>
        <w:jc w:val="both"/>
        <w:rPr>
          <w:rFonts w:cs="Calibri"/>
        </w:rPr>
      </w:pPr>
      <w:r>
        <w:rPr>
          <w:rFonts w:cs="Calibri"/>
        </w:rPr>
        <w:t>Diritto di accesso ai dati personali (art. 15 GDPR);</w:t>
      </w:r>
    </w:p>
    <w:p>
      <w:pPr>
        <w:pStyle w:val="Normal"/>
        <w:numPr>
          <w:ilvl w:val="0"/>
          <w:numId w:val="2"/>
        </w:numPr>
        <w:spacing w:before="0" w:after="160"/>
        <w:contextualSpacing/>
        <w:jc w:val="both"/>
        <w:rPr>
          <w:rFonts w:cs="Calibri"/>
        </w:rPr>
      </w:pPr>
      <w:r>
        <w:rPr>
          <w:rFonts w:cs="Calibri"/>
        </w:rPr>
        <w:t>Diritto di rettifica dei dati personali senza ingiustificato ritardo (art. 16 GDPR);</w:t>
      </w:r>
    </w:p>
    <w:p>
      <w:pPr>
        <w:pStyle w:val="Normal"/>
        <w:numPr>
          <w:ilvl w:val="0"/>
          <w:numId w:val="2"/>
        </w:numPr>
        <w:spacing w:before="0" w:after="160"/>
        <w:contextualSpacing/>
        <w:jc w:val="both"/>
        <w:rPr>
          <w:rFonts w:cs="Calibri"/>
        </w:rPr>
      </w:pPr>
      <w:r>
        <w:rPr>
          <w:rFonts w:cs="Calibri"/>
        </w:rPr>
        <w:t>Diritto di cancellazione dei dati. La cancellazione non è consentita per i dati contenuti negli atti che devono obbligatoriamente essere conservati dal Titolare (diritto all'oblio, art. 17 GDPR);</w:t>
      </w:r>
    </w:p>
    <w:p>
      <w:pPr>
        <w:pStyle w:val="Normal"/>
        <w:numPr>
          <w:ilvl w:val="0"/>
          <w:numId w:val="2"/>
        </w:numPr>
        <w:spacing w:before="0" w:after="160"/>
        <w:contextualSpacing/>
        <w:jc w:val="both"/>
        <w:rPr>
          <w:rFonts w:cs="Calibri"/>
        </w:rPr>
      </w:pPr>
      <w:r>
        <w:rPr>
          <w:rFonts w:cs="Calibri"/>
        </w:rPr>
        <w:t>Diritto di limitazione del trattamento (art. 18 GDPR);</w:t>
      </w:r>
    </w:p>
    <w:p>
      <w:pPr>
        <w:pStyle w:val="Normal"/>
        <w:numPr>
          <w:ilvl w:val="0"/>
          <w:numId w:val="2"/>
        </w:numPr>
        <w:spacing w:before="0" w:after="160"/>
        <w:contextualSpacing/>
        <w:jc w:val="both"/>
        <w:rPr>
          <w:rFonts w:cs="Calibri"/>
        </w:rPr>
      </w:pPr>
      <w:r>
        <w:rPr>
          <w:rFonts w:cs="Calibri"/>
        </w:rPr>
        <w:t>Diritto alla portabilità dei dati (art. 20 GDPR);</w:t>
      </w:r>
    </w:p>
    <w:p>
      <w:pPr>
        <w:pStyle w:val="Normal"/>
        <w:numPr>
          <w:ilvl w:val="0"/>
          <w:numId w:val="2"/>
        </w:numPr>
        <w:spacing w:before="0" w:after="160"/>
        <w:contextualSpacing/>
        <w:jc w:val="both"/>
        <w:rPr>
          <w:rFonts w:cs="Calibri"/>
        </w:rPr>
      </w:pPr>
      <w:r>
        <w:rPr>
          <w:rFonts w:cs="Calibri"/>
        </w:rPr>
        <w:t>Diritto di opposizione (art. 21 GDPR);</w:t>
      </w:r>
    </w:p>
    <w:p>
      <w:pPr>
        <w:pStyle w:val="Normal"/>
        <w:numPr>
          <w:ilvl w:val="0"/>
          <w:numId w:val="2"/>
        </w:numPr>
        <w:spacing w:before="0" w:after="160"/>
        <w:contextualSpacing/>
        <w:jc w:val="both"/>
        <w:rPr>
          <w:rFonts w:cs="Calibri"/>
        </w:rPr>
      </w:pPr>
      <w:r>
        <w:rPr>
          <w:rFonts w:cs="Calibri"/>
        </w:rPr>
        <w:t>Diritto relativo al processo decisionale automatizzato, compresa la profilazione (art. 22 GDPR).</w:t>
      </w:r>
    </w:p>
    <w:p>
      <w:pPr>
        <w:pStyle w:val="Normal"/>
        <w:numPr>
          <w:ilvl w:val="0"/>
          <w:numId w:val="2"/>
        </w:numPr>
        <w:spacing w:before="0" w:after="160"/>
        <w:contextualSpacing/>
        <w:jc w:val="both"/>
        <w:rPr>
          <w:rFonts w:cs="Calibri"/>
        </w:rPr>
      </w:pPr>
      <w:r>
        <w:rPr>
          <w:rFonts w:cs="Calibri"/>
        </w:rPr>
        <w:t>Diritto di proporre reclamo al Garante per la protezione dei dati personali (art. 77 GDPR), utilizzando la modulistica presente al seguente indirizzo:</w:t>
      </w:r>
    </w:p>
    <w:p>
      <w:pPr>
        <w:pStyle w:val="Normal"/>
        <w:numPr>
          <w:ilvl w:val="1"/>
          <w:numId w:val="2"/>
        </w:numPr>
        <w:spacing w:before="0" w:after="160"/>
        <w:contextualSpacing/>
        <w:jc w:val="both"/>
        <w:rPr>
          <w:rFonts w:cs="Calibri"/>
        </w:rPr>
      </w:pPr>
      <w:hyperlink r:id="rId3">
        <w:r>
          <w:rPr>
            <w:rFonts w:cs="Calibri"/>
            <w:color w:val="0563C1"/>
            <w:u w:val="single"/>
          </w:rPr>
          <w:t>https://www.garanteprivacy.it/home/modulistica-e-servizi-online</w:t>
        </w:r>
      </w:hyperlink>
      <w:r>
        <w:rPr>
          <w:rFonts w:cs="Calibri"/>
        </w:rPr>
        <w:t>.</w:t>
      </w:r>
    </w:p>
    <w:p>
      <w:pPr>
        <w:pStyle w:val="Normal"/>
        <w:jc w:val="both"/>
        <w:rPr>
          <w:rFonts w:cs="Calibri"/>
        </w:rPr>
      </w:pPr>
      <w:r>
        <w:rPr>
          <w:rFonts w:cs="Calibri"/>
        </w:rPr>
        <w:t xml:space="preserve">Tali diritti sono esercitabili scrivendo al Titolare del trattamento. </w:t>
      </w:r>
    </w:p>
    <w:p>
      <w:pPr>
        <w:pStyle w:val="Normal"/>
        <w:spacing w:before="0" w:after="160"/>
        <w:ind w:left="426" w:hanging="0"/>
        <w:contextualSpacing/>
        <w:rPr>
          <w:rFonts w:cs="Calibri"/>
          <w:b/>
          <w:b/>
          <w:bCs/>
        </w:rPr>
      </w:pPr>
      <w:r>
        <w:rPr>
          <w:rFonts w:cs="Calibri"/>
          <w:b/>
          <w:bCs/>
        </w:rPr>
      </w:r>
    </w:p>
    <w:p>
      <w:pPr>
        <w:pStyle w:val="Normal"/>
        <w:spacing w:before="0" w:after="160"/>
        <w:ind w:left="426" w:hanging="0"/>
        <w:contextualSpacing/>
        <w:rPr>
          <w:rFonts w:cs="Calibri"/>
          <w:b/>
          <w:b/>
          <w:bCs/>
        </w:rPr>
      </w:pPr>
      <w:r>
        <w:rPr>
          <w:rFonts w:cs="Calibri"/>
          <w:b/>
          <w:bCs/>
        </w:rPr>
      </w:r>
    </w:p>
    <w:p>
      <w:pPr>
        <w:pStyle w:val="Normal"/>
        <w:spacing w:before="0" w:after="160"/>
        <w:ind w:left="426" w:hanging="0"/>
        <w:contextualSpacing/>
        <w:rPr>
          <w:rFonts w:cs="Calibri"/>
          <w:b/>
          <w:b/>
          <w:bCs/>
        </w:rPr>
      </w:pPr>
      <w:r>
        <w:rPr>
          <w:rFonts w:cs="Calibri"/>
          <w:b/>
          <w:bCs/>
        </w:rPr>
      </w:r>
    </w:p>
    <w:p>
      <w:pPr>
        <w:pStyle w:val="Normal"/>
        <w:numPr>
          <w:ilvl w:val="0"/>
          <w:numId w:val="1"/>
        </w:numPr>
        <w:spacing w:before="0" w:after="160"/>
        <w:ind w:left="426" w:hanging="422"/>
        <w:contextualSpacing/>
        <w:jc w:val="both"/>
        <w:rPr>
          <w:rFonts w:cs="Calibri"/>
          <w:b/>
          <w:b/>
          <w:bCs/>
        </w:rPr>
      </w:pPr>
      <w:r>
        <w:rPr>
          <w:rFonts w:cs="Calibri"/>
          <w:b/>
          <w:bCs/>
        </w:rPr>
        <w:t>MODIFICHE A QUESTA INFORMATIVA</w:t>
      </w:r>
    </w:p>
    <w:p>
      <w:pPr>
        <w:pStyle w:val="Normal"/>
        <w:jc w:val="both"/>
        <w:rPr>
          <w:rFonts w:cs="Calibri"/>
        </w:rPr>
      </w:pPr>
      <w:r>
        <w:rPr>
          <w:rFonts w:cs="Calibri"/>
        </w:rPr>
        <w:t xml:space="preserve">Il Titolare del Trattamento si riserva il diritto di apportare modifiche alla presente informativa in qualunque momento notificandolo sulle pagine del proprio sito web e, qualora tecnicamente e legalmente fattibile, inviando una notifica agli interessati attraverso uno degli estremi di contatto di cui è in possesso. </w:t>
      </w:r>
    </w:p>
    <w:p>
      <w:pPr>
        <w:pStyle w:val="Normal"/>
        <w:jc w:val="both"/>
        <w:rPr>
          <w:rFonts w:cs="Calibri"/>
        </w:rPr>
      </w:pPr>
      <w:r>
        <w:rPr>
          <w:rFonts w:cs="Calibri"/>
        </w:rPr>
        <w:t>Qualora le modifiche interessino trattamenti la cui base giuridica è il consenso, il Titolare provvederà a raccogliere nuovamente il consenso, se necessario.</w:t>
      </w:r>
    </w:p>
    <w:p>
      <w:pPr>
        <w:pStyle w:val="Normal"/>
        <w:keepNext w:val="true"/>
        <w:keepLines/>
        <w:widowControl w:val="false"/>
        <w:numPr>
          <w:ilvl w:val="0"/>
          <w:numId w:val="0"/>
        </w:numPr>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 w:val="left" w:pos="9912" w:leader="none"/>
        </w:tabs>
        <w:spacing w:lineRule="auto" w:line="240" w:before="240" w:after="0"/>
        <w:jc w:val="center"/>
        <w:outlineLvl w:val="0"/>
        <w:rPr>
          <w:rFonts w:ascii="Times New Roman" w:hAnsi="Times New Roman"/>
          <w:b/>
          <w:b/>
          <w:bCs/>
          <w:color w:val="000000"/>
          <w:sz w:val="24"/>
          <w:szCs w:val="24"/>
          <w:u w:val="single"/>
        </w:rPr>
      </w:pPr>
      <w:r>
        <w:rPr/>
      </w:r>
    </w:p>
    <w:sectPr>
      <w:footerReference w:type="default" r:id="rId4"/>
      <w:type w:val="nextPage"/>
      <w:pgSz w:w="11906" w:h="16838"/>
      <w:pgMar w:left="1134" w:right="1134" w:gutter="0" w:header="0" w:top="1417" w:footer="708"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Arial">
    <w:charset w:val="00"/>
    <w:family w:val="roman"/>
    <w:pitch w:val="variable"/>
  </w:font>
  <w:font w:name="Courier New">
    <w:charset w:val="00"/>
    <w:family w:val="roman"/>
    <w:pitch w:val="variable"/>
  </w:font>
  <w:font w:name="Verdana">
    <w:charset w:val="00"/>
    <w:family w:val="roman"/>
    <w:pitch w:val="variable"/>
  </w:font>
  <w:font w:name="Consolas">
    <w:charset w:val="00"/>
    <w:family w:val="roman"/>
    <w:pitch w:val="variable"/>
  </w:font>
  <w:font w:name="Symbol">
    <w:charset w:val="00"/>
    <w:family w:val="roman"/>
    <w:pitch w:val="variable"/>
  </w:font>
  <w:font w:name="Wingdings">
    <w:charset w:val="00"/>
    <w:family w:val="roman"/>
    <w:pitch w:val="variable"/>
  </w:font>
  <w:font w:name="Tahoma">
    <w:charset w:val="00"/>
    <w:family w:val="roman"/>
    <w:pitch w:val="variable"/>
  </w:font>
  <w:font w:name="Cambria">
    <w:charset w:val="00"/>
    <w:family w:val="roman"/>
    <w:pitch w:val="variable"/>
  </w:font>
  <w:font w:name="Liberation Sans">
    <w:altName w:val="Arial"/>
    <w:charset w:val="00"/>
    <w:family w:val="swiss"/>
    <w:pitch w:val="variable"/>
  </w:font>
  <w:font w:name="Courier">
    <w:altName w:val="Courier New"/>
    <w:charset w:val="00"/>
    <w:family w:val="roman"/>
    <w:pitch w:val="variable"/>
  </w:font>
  <w:font w:name="Times New Roman Normale">
    <w:charset w:val="00"/>
    <w:family w:val="roman"/>
    <w:pitch w:val="variable"/>
  </w:font>
  <w:font w:name="Trebuchet MS">
    <w:charset w:val="00"/>
    <w:family w:val="roman"/>
    <w:pitch w:val="variable"/>
  </w:font>
  <w:font w:name="Garamond">
    <w:charset w:val="00"/>
    <w:family w:val="roman"/>
    <w:pitch w:val="variable"/>
  </w:font>
  <w:font w:name="Arial Unicode MS">
    <w:charset w:val="00"/>
    <w:family w:val="roman"/>
    <w:pitch w:val="variable"/>
  </w:font>
  <w:font w:name="MS Sans Serif">
    <w:charset w:val="00"/>
    <w:family w:val="roman"/>
    <w:pitch w:val="variable"/>
  </w:font>
  <w:font w:name="Calibri">
    <w:charset w:val="01"/>
    <w:family w:val="swiss"/>
    <w:pitch w:val="variable"/>
  </w:font>
  <w:font w:name="Times New Roman">
    <w:charset w:val="01"/>
    <w:family w:val="roman"/>
    <w:pitch w:val="variable"/>
  </w:font>
  <w:font w:name="Wingdings">
    <w:charset w:val="02"/>
    <w:family w:val="auto"/>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0"/>
      <w:widowControl w:val="false"/>
      <w:tabs>
        <w:tab w:val="clear" w:pos="708"/>
        <w:tab w:val="left" w:pos="1134" w:leader="none"/>
        <w:tab w:val="left" w:pos="2268" w:leader="none"/>
        <w:tab w:val="left" w:pos="3402" w:leader="none"/>
        <w:tab w:val="left" w:pos="4536" w:leader="none"/>
        <w:tab w:val="left" w:pos="5670" w:leader="none"/>
        <w:tab w:val="left" w:pos="6804" w:leader="none"/>
        <w:tab w:val="left" w:pos="7938" w:leader="none"/>
        <w:tab w:val="left" w:pos="9072" w:leader="none"/>
        <w:tab w:val="left" w:pos="10206" w:leader="none"/>
        <w:tab w:val="left" w:pos="11340" w:leader="none"/>
        <w:tab w:val="left" w:pos="12474" w:leader="none"/>
        <w:tab w:val="left" w:pos="13608" w:leader="none"/>
        <w:tab w:val="left" w:pos="14742" w:leader="none"/>
        <w:tab w:val="left" w:pos="15876" w:leader="none"/>
      </w:tabs>
      <w:jc w:val="right"/>
      <w:rPr>
        <w:sz w:val="20"/>
      </w:rPr>
    </w:pPr>
    <w:r>
      <w:rPr>
        <w:sz w:val="20"/>
      </w:rPr>
      <w:t xml:space="preserve">Pag. </w:t>
    </w:r>
    <w:r>
      <w:rPr>
        <w:sz w:val="20"/>
      </w:rPr>
      <w:fldChar w:fldCharType="begin"/>
    </w:r>
    <w:r>
      <w:rPr>
        <w:sz w:val="20"/>
      </w:rPr>
      <w:instrText> PAGE \* ARABIC </w:instrText>
    </w:r>
    <w:r>
      <w:rPr>
        <w:sz w:val="20"/>
      </w:rPr>
      <w:fldChar w:fldCharType="separate"/>
    </w:r>
    <w:r>
      <w:rPr>
        <w:sz w:val="20"/>
      </w:rPr>
      <w:t>4</w:t>
    </w:r>
    <w:r>
      <w:rPr>
        <w:sz w:val="20"/>
      </w:rPr>
      <w:fldChar w:fldCharType="end"/>
    </w:r>
    <w:r>
      <w:rPr>
        <w:sz w:val="20"/>
      </w:rPr>
      <w:t xml:space="preserve"> / </w:t>
    </w:r>
    <w:r>
      <w:rPr>
        <w:sz w:val="20"/>
      </w:rPr>
      <w:fldChar w:fldCharType="begin"/>
    </w:r>
    <w:r>
      <w:rPr>
        <w:sz w:val="20"/>
      </w:rPr>
      <w:instrText> NUMPAGES \* ARABIC </w:instrText>
    </w:r>
    <w:r>
      <w:rPr>
        <w:sz w:val="20"/>
      </w:rPr>
      <w:fldChar w:fldCharType="separate"/>
    </w:r>
    <w:r>
      <w:rPr>
        <w:sz w:val="20"/>
      </w:rPr>
      <w:t>4</w:t>
    </w:r>
    <w:r>
      <w:rPr>
        <w:sz w:val="20"/>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065" w:hanging="705"/>
      </w:pPr>
    </w:lvl>
    <w:lvl w:ilvl="1">
      <w:start w:val="1"/>
      <w:numFmt w:val="decimal"/>
      <w:lvlText w:val="%1.%2."/>
      <w:lvlJc w:val="left"/>
      <w:pPr>
        <w:tabs>
          <w:tab w:val="num" w:pos="0"/>
        </w:tabs>
        <w:ind w:left="1065" w:hanging="705"/>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2">
    <w:lvl w:ilvl="0">
      <w:start w:val="1"/>
      <w:numFmt w:val="bullet"/>
      <w:lvlText w:val="•"/>
      <w:lvlJc w:val="left"/>
      <w:pPr>
        <w:tabs>
          <w:tab w:val="num" w:pos="0"/>
        </w:tabs>
        <w:ind w:left="720" w:hanging="360"/>
      </w:pPr>
      <w:rPr>
        <w:rFonts w:ascii="Calibri" w:hAnsi="Calibri" w:cs="Calibri" w:hint="default"/>
      </w:rPr>
    </w:lvl>
    <w:lvl w:ilvl="1">
      <w:start w:val="9123"/>
      <w:numFmt w:val="bullet"/>
      <w:lvlText w:val="-"/>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0"/>
        </w:tabs>
        <w:ind w:left="724" w:hanging="360"/>
      </w:pPr>
      <w:rPr>
        <w:rFonts w:ascii="Calibri" w:hAnsi="Calibri" w:cs="Calibri" w:hint="default"/>
      </w:rPr>
    </w:lvl>
    <w:lvl w:ilvl="1">
      <w:start w:val="1"/>
      <w:numFmt w:val="bullet"/>
      <w:lvlText w:val="o"/>
      <w:lvlJc w:val="left"/>
      <w:pPr>
        <w:tabs>
          <w:tab w:val="num" w:pos="0"/>
        </w:tabs>
        <w:ind w:left="1444" w:hanging="360"/>
      </w:pPr>
      <w:rPr>
        <w:rFonts w:ascii="Courier New" w:hAnsi="Courier New" w:cs="Courier New" w:hint="default"/>
      </w:rPr>
    </w:lvl>
    <w:lvl w:ilvl="2">
      <w:start w:val="1"/>
      <w:numFmt w:val="bullet"/>
      <w:lvlText w:val=""/>
      <w:lvlJc w:val="left"/>
      <w:pPr>
        <w:tabs>
          <w:tab w:val="num" w:pos="0"/>
        </w:tabs>
        <w:ind w:left="2164" w:hanging="360"/>
      </w:pPr>
      <w:rPr>
        <w:rFonts w:ascii="Wingdings" w:hAnsi="Wingdings" w:cs="Wingdings" w:hint="default"/>
      </w:rPr>
    </w:lvl>
    <w:lvl w:ilvl="3">
      <w:start w:val="1"/>
      <w:numFmt w:val="bullet"/>
      <w:lvlText w:val=""/>
      <w:lvlJc w:val="left"/>
      <w:pPr>
        <w:tabs>
          <w:tab w:val="num" w:pos="0"/>
        </w:tabs>
        <w:ind w:left="2884" w:hanging="360"/>
      </w:pPr>
      <w:rPr>
        <w:rFonts w:ascii="Symbol" w:hAnsi="Symbol" w:cs="Symbol" w:hint="default"/>
      </w:rPr>
    </w:lvl>
    <w:lvl w:ilvl="4">
      <w:start w:val="1"/>
      <w:numFmt w:val="bullet"/>
      <w:lvlText w:val="o"/>
      <w:lvlJc w:val="left"/>
      <w:pPr>
        <w:tabs>
          <w:tab w:val="num" w:pos="0"/>
        </w:tabs>
        <w:ind w:left="3604" w:hanging="360"/>
      </w:pPr>
      <w:rPr>
        <w:rFonts w:ascii="Courier New" w:hAnsi="Courier New" w:cs="Courier New" w:hint="default"/>
      </w:rPr>
    </w:lvl>
    <w:lvl w:ilvl="5">
      <w:start w:val="1"/>
      <w:numFmt w:val="bullet"/>
      <w:lvlText w:val=""/>
      <w:lvlJc w:val="left"/>
      <w:pPr>
        <w:tabs>
          <w:tab w:val="num" w:pos="0"/>
        </w:tabs>
        <w:ind w:left="4324" w:hanging="360"/>
      </w:pPr>
      <w:rPr>
        <w:rFonts w:ascii="Wingdings" w:hAnsi="Wingdings" w:cs="Wingdings" w:hint="default"/>
      </w:rPr>
    </w:lvl>
    <w:lvl w:ilvl="6">
      <w:start w:val="1"/>
      <w:numFmt w:val="bullet"/>
      <w:lvlText w:val=""/>
      <w:lvlJc w:val="left"/>
      <w:pPr>
        <w:tabs>
          <w:tab w:val="num" w:pos="0"/>
        </w:tabs>
        <w:ind w:left="5044" w:hanging="360"/>
      </w:pPr>
      <w:rPr>
        <w:rFonts w:ascii="Symbol" w:hAnsi="Symbol" w:cs="Symbol" w:hint="default"/>
      </w:rPr>
    </w:lvl>
    <w:lvl w:ilvl="7">
      <w:start w:val="1"/>
      <w:numFmt w:val="bullet"/>
      <w:lvlText w:val="o"/>
      <w:lvlJc w:val="left"/>
      <w:pPr>
        <w:tabs>
          <w:tab w:val="num" w:pos="0"/>
        </w:tabs>
        <w:ind w:left="5764" w:hanging="360"/>
      </w:pPr>
      <w:rPr>
        <w:rFonts w:ascii="Courier New" w:hAnsi="Courier New" w:cs="Courier New" w:hint="default"/>
      </w:rPr>
    </w:lvl>
    <w:lvl w:ilvl="8">
      <w:start w:val="1"/>
      <w:numFmt w:val="bullet"/>
      <w:lvlText w:val=""/>
      <w:lvlJc w:val="left"/>
      <w:pPr>
        <w:tabs>
          <w:tab w:val="num" w:pos="0"/>
        </w:tabs>
        <w:ind w:left="6484" w:hanging="360"/>
      </w:pPr>
      <w:rPr>
        <w:rFonts w:ascii="Wingdings" w:hAnsi="Wingdings" w:cs="Wingdings" w:hint="default"/>
      </w:rPr>
    </w:lvl>
  </w:abstractNum>
  <w:abstractNum w:abstractNumId="4">
    <w:lvl w:ilvl="0">
      <w:start w:val="1"/>
      <w:numFmt w:val="lowerLetter"/>
      <w:lvlText w:val="%1)"/>
      <w:lvlJc w:val="left"/>
      <w:pPr>
        <w:tabs>
          <w:tab w:val="num" w:pos="0"/>
        </w:tabs>
        <w:ind w:left="644" w:hanging="360"/>
      </w:p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it-IT" w:eastAsia="ja-JP"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685a6e"/>
    <w:pPr>
      <w:widowControl/>
      <w:bidi w:val="0"/>
      <w:spacing w:lineRule="auto" w:line="259" w:before="0" w:after="160"/>
      <w:jc w:val="left"/>
    </w:pPr>
    <w:rPr>
      <w:rFonts w:ascii="Calibri" w:hAnsi="Calibri" w:eastAsia="Calibri" w:cs="Times New Roman"/>
      <w:color w:val="auto"/>
      <w:kern w:val="0"/>
      <w:sz w:val="22"/>
      <w:szCs w:val="22"/>
      <w:lang w:eastAsia="en-US" w:val="it-IT" w:bidi="ar-SA"/>
    </w:rPr>
  </w:style>
  <w:style w:type="character" w:styleId="DefaultParagraphFont" w:default="1">
    <w:name w:val="Default Paragraph Font"/>
    <w:uiPriority w:val="1"/>
    <w:semiHidden/>
    <w:unhideWhenUsed/>
    <w:qFormat/>
    <w:rPr/>
  </w:style>
  <w:style w:type="character" w:styleId="CollegamentoInternet">
    <w:name w:val="Collegamento Internet"/>
    <w:uiPriority w:val="99"/>
    <w:unhideWhenUsed/>
    <w:rsid w:val="009d2087"/>
    <w:rPr>
      <w:color w:val="0563C1"/>
      <w:u w:val="single"/>
    </w:rPr>
  </w:style>
  <w:style w:type="character" w:styleId="Annotationreference">
    <w:name w:val="annotation reference"/>
    <w:uiPriority w:val="99"/>
    <w:semiHidden/>
    <w:unhideWhenUsed/>
    <w:qFormat/>
    <w:rsid w:val="005e2ea1"/>
    <w:rPr>
      <w:sz w:val="16"/>
      <w:szCs w:val="16"/>
    </w:rPr>
  </w:style>
  <w:style w:type="character" w:styleId="TestocommentoCarattere" w:customStyle="1">
    <w:name w:val="Testo commento Carattere"/>
    <w:link w:val="Testocommento"/>
    <w:uiPriority w:val="99"/>
    <w:semiHidden/>
    <w:qFormat/>
    <w:rsid w:val="005e2ea1"/>
    <w:rPr>
      <w:lang w:eastAsia="en-US"/>
    </w:rPr>
  </w:style>
  <w:style w:type="character" w:styleId="SoggettocommentoCarattere" w:customStyle="1">
    <w:name w:val="Soggetto commento Carattere"/>
    <w:link w:val="Soggettocommento"/>
    <w:uiPriority w:val="99"/>
    <w:semiHidden/>
    <w:qFormat/>
    <w:rsid w:val="005e2ea1"/>
    <w:rPr>
      <w:b/>
      <w:bCs/>
      <w:lang w:eastAsia="en-US"/>
    </w:rPr>
  </w:style>
  <w:style w:type="character" w:styleId="TestofumettoCarattere" w:customStyle="1">
    <w:name w:val="Testo fumetto Carattere"/>
    <w:link w:val="Testofumetto"/>
    <w:uiPriority w:val="99"/>
    <w:semiHidden/>
    <w:qFormat/>
    <w:rsid w:val="005e2ea1"/>
    <w:rPr>
      <w:rFonts w:ascii="Segoe UI" w:hAnsi="Segoe UI" w:cs="Segoe UI"/>
      <w:sz w:val="18"/>
      <w:szCs w:val="18"/>
      <w:lang w:eastAsia="en-US"/>
    </w:rPr>
  </w:style>
  <w:style w:type="character" w:styleId="Hyperlink0" w:customStyle="1">
    <w:name w:val="Hyperlink0"/>
    <w:uiPriority w:val="99"/>
    <w:unhideWhenUsed/>
    <w:qFormat/>
    <w:rsid w:val="002026af"/>
    <w:rPr>
      <w:color w:val="0563C1"/>
      <w:sz w:val="24"/>
      <w:u w:val="single"/>
    </w:rPr>
  </w:style>
  <w:style w:type="character" w:styleId="UnresolvedMention">
    <w:name w:val="Unresolved Mention"/>
    <w:basedOn w:val="DefaultParagraphFont"/>
    <w:uiPriority w:val="99"/>
    <w:semiHidden/>
    <w:unhideWhenUsed/>
    <w:qFormat/>
    <w:rsid w:val="00381962"/>
    <w:rPr>
      <w:color w:val="605E5C"/>
      <w:shd w:fill="E1DFDD" w:val="clear"/>
    </w:rPr>
  </w:style>
  <w:style w:type="character" w:styleId="Menzionenonrisolta1">
    <w:name w:val="Menzione non risolta1"/>
    <w:qFormat/>
    <w:rPr>
      <w:color w:val="605E5C"/>
      <w:shd w:fill="E1DFDD" w:val="clear"/>
    </w:rPr>
  </w:style>
  <w:style w:type="character" w:styleId="Caratteredellanota">
    <w:name w:val="Carattere della nota"/>
    <w:qFormat/>
    <w:rPr>
      <w:vertAlign w:val="superscript"/>
    </w:rPr>
  </w:style>
  <w:style w:type="character" w:styleId="EndnoteCharacters">
    <w:name w:val="Endnote Characters"/>
    <w:qFormat/>
    <w:rPr>
      <w:vertAlign w:val="superscript"/>
    </w:rPr>
  </w:style>
  <w:style w:type="character" w:styleId="Lemma">
    <w:name w:val="lemma"/>
    <w:qFormat/>
    <w:rPr>
      <w:rFonts w:ascii="Arial" w:hAnsi="Arial" w:cs="Arial"/>
      <w:b/>
      <w:bCs/>
      <w:i w:val="false"/>
      <w:iCs w:val="false"/>
      <w:color w:val="035A9C"/>
      <w:spacing w:val="0"/>
      <w:sz w:val="28"/>
      <w:szCs w:val="28"/>
    </w:rPr>
  </w:style>
  <w:style w:type="character" w:styleId="Dateyear">
    <w:name w:val="date_year"/>
    <w:qFormat/>
    <w:rPr/>
  </w:style>
  <w:style w:type="character" w:styleId="Datemonth">
    <w:name w:val="date_month"/>
    <w:qFormat/>
    <w:rPr/>
  </w:style>
  <w:style w:type="character" w:styleId="Dateday">
    <w:name w:val="date_day"/>
    <w:qFormat/>
    <w:rPr/>
  </w:style>
  <w:style w:type="character" w:styleId="Spnmessagetext">
    <w:name w:val="spnmessagetext"/>
    <w:qFormat/>
    <w:rPr/>
  </w:style>
  <w:style w:type="character" w:styleId="PreformattatoHTMLCarattere">
    <w:name w:val="Preformattato HTML Carattere"/>
    <w:qFormat/>
    <w:rPr>
      <w:rFonts w:ascii="Courier New" w:hAnsi="Courier New" w:eastAsia="Courier New"/>
    </w:rPr>
  </w:style>
  <w:style w:type="character" w:styleId="Author">
    <w:name w:val="author"/>
    <w:qFormat/>
    <w:rPr/>
  </w:style>
  <w:style w:type="character" w:styleId="TitoloCarattere">
    <w:name w:val="Titolo Carattere"/>
    <w:qFormat/>
    <w:rPr>
      <w:b/>
      <w:sz w:val="24"/>
    </w:rPr>
  </w:style>
  <w:style w:type="character" w:styleId="5cmCarattereCarattere">
    <w:name w:val="5 cm Carattere Carattere"/>
    <w:qFormat/>
    <w:rPr>
      <w:rFonts w:ascii="Verdana" w:hAnsi="Verdana"/>
      <w:szCs w:val="24"/>
      <w:lang w:val="it-IT" w:eastAsia="it-IT" w:bidi="ar-SA"/>
    </w:rPr>
  </w:style>
  <w:style w:type="character" w:styleId="NormaleVerdanaCarattere">
    <w:name w:val="Normale + Verdana Carattere"/>
    <w:qFormat/>
    <w:rPr>
      <w:rFonts w:ascii="Verdana" w:hAnsi="Verdana" w:eastAsia="Times New Roman" w:cs="Times New Roman"/>
      <w:sz w:val="20"/>
      <w:szCs w:val="24"/>
      <w:lang w:eastAsia="it-IT"/>
    </w:rPr>
  </w:style>
  <w:style w:type="character" w:styleId="Rientrocorpodeltesto2Carattere">
    <w:name w:val="Rientro corpo del testo 2 Carattere"/>
    <w:qFormat/>
    <w:rPr>
      <w:sz w:val="24"/>
      <w:szCs w:val="24"/>
    </w:rPr>
  </w:style>
  <w:style w:type="character" w:styleId="Corpodeltesto3Carattere">
    <w:name w:val="Corpo del testo 3 Carattere"/>
    <w:qFormat/>
    <w:rPr>
      <w:sz w:val="16"/>
      <w:szCs w:val="16"/>
    </w:rPr>
  </w:style>
  <w:style w:type="character" w:styleId="CorpotestoCarattere">
    <w:name w:val="Corpo testo Carattere"/>
    <w:qFormat/>
    <w:rPr>
      <w:rFonts w:ascii="Times New Roman" w:hAnsi="Times New Roman" w:eastAsia="Times New Roman" w:cs="Times New Roman"/>
      <w:sz w:val="24"/>
      <w:szCs w:val="24"/>
      <w:lang w:eastAsia="it-IT"/>
    </w:rPr>
  </w:style>
  <w:style w:type="character" w:styleId="Object5">
    <w:name w:val="object5"/>
    <w:qFormat/>
    <w:rPr>
      <w:strike w:val="false"/>
      <w:dstrike w:val="false"/>
      <w:color w:val="00008B"/>
      <w:u w:val="none"/>
      <w:effect w:val="none"/>
    </w:rPr>
  </w:style>
  <w:style w:type="character" w:styleId="Object4">
    <w:name w:val="object4"/>
    <w:qFormat/>
    <w:rPr>
      <w:strike w:val="false"/>
      <w:dstrike w:val="false"/>
      <w:color w:val="00008B"/>
      <w:u w:val="none"/>
      <w:effect w:val="none"/>
    </w:rPr>
  </w:style>
  <w:style w:type="character" w:styleId="Object14">
    <w:name w:val="object14"/>
    <w:qFormat/>
    <w:rPr>
      <w:strike w:val="false"/>
      <w:dstrike w:val="false"/>
      <w:color w:val="00008B"/>
      <w:u w:val="none"/>
      <w:effect w:val="none"/>
    </w:rPr>
  </w:style>
  <w:style w:type="character" w:styleId="Object13">
    <w:name w:val="object13"/>
    <w:qFormat/>
    <w:rPr>
      <w:strike w:val="false"/>
      <w:dstrike w:val="false"/>
      <w:color w:val="00008B"/>
      <w:u w:val="none"/>
      <w:effect w:val="none"/>
    </w:rPr>
  </w:style>
  <w:style w:type="character" w:styleId="Object12">
    <w:name w:val="object12"/>
    <w:qFormat/>
    <w:rPr>
      <w:strike w:val="false"/>
      <w:dstrike w:val="false"/>
      <w:color w:val="00008B"/>
      <w:u w:val="none"/>
      <w:effect w:val="none"/>
    </w:rPr>
  </w:style>
  <w:style w:type="character" w:styleId="Object11">
    <w:name w:val="object11"/>
    <w:qFormat/>
    <w:rPr>
      <w:strike w:val="false"/>
      <w:dstrike w:val="false"/>
      <w:color w:val="00008B"/>
      <w:u w:val="none"/>
      <w:effect w:val="none"/>
    </w:rPr>
  </w:style>
  <w:style w:type="character" w:styleId="Object10">
    <w:name w:val="object10"/>
    <w:qFormat/>
    <w:rPr>
      <w:strike w:val="false"/>
      <w:dstrike w:val="false"/>
      <w:color w:val="00008B"/>
      <w:u w:val="none"/>
      <w:effect w:val="none"/>
    </w:rPr>
  </w:style>
  <w:style w:type="character" w:styleId="Object9">
    <w:name w:val="object9"/>
    <w:qFormat/>
    <w:rPr>
      <w:strike w:val="false"/>
      <w:dstrike w:val="false"/>
      <w:color w:val="00008B"/>
      <w:u w:val="none"/>
      <w:effect w:val="none"/>
    </w:rPr>
  </w:style>
  <w:style w:type="character" w:styleId="Object8">
    <w:name w:val="object8"/>
    <w:qFormat/>
    <w:rPr>
      <w:strike w:val="false"/>
      <w:dstrike w:val="false"/>
      <w:color w:val="00008B"/>
      <w:u w:val="none"/>
      <w:effect w:val="none"/>
    </w:rPr>
  </w:style>
  <w:style w:type="character" w:styleId="Object7">
    <w:name w:val="object7"/>
    <w:qFormat/>
    <w:rPr>
      <w:strike w:val="false"/>
      <w:dstrike w:val="false"/>
      <w:color w:val="00008B"/>
      <w:u w:val="none"/>
      <w:effect w:val="none"/>
    </w:rPr>
  </w:style>
  <w:style w:type="character" w:styleId="Object6">
    <w:name w:val="object6"/>
    <w:qFormat/>
    <w:rPr>
      <w:strike w:val="false"/>
      <w:dstrike w:val="false"/>
      <w:color w:val="00008B"/>
      <w:u w:val="none"/>
      <w:effect w:val="none"/>
    </w:rPr>
  </w:style>
  <w:style w:type="character" w:styleId="Object2">
    <w:name w:val="object2"/>
    <w:qFormat/>
    <w:rPr>
      <w:strike w:val="false"/>
      <w:dstrike w:val="false"/>
      <w:color w:val="00008B"/>
      <w:u w:val="none"/>
      <w:effect w:val="none"/>
    </w:rPr>
  </w:style>
  <w:style w:type="character" w:styleId="FinemodulozCarattere">
    <w:name w:val="Fine modulo -z Carattere"/>
    <w:qFormat/>
    <w:rPr>
      <w:rFonts w:ascii="Arial" w:hAnsi="Arial" w:eastAsia="Calibri" w:cs="Arial"/>
      <w:vanish/>
      <w:sz w:val="16"/>
      <w:szCs w:val="16"/>
      <w:lang w:eastAsia="en-US"/>
    </w:rPr>
  </w:style>
  <w:style w:type="character" w:styleId="IniziomodulozCarattere">
    <w:name w:val="Inizio modulo -z Carattere"/>
    <w:qFormat/>
    <w:rPr>
      <w:rFonts w:ascii="Arial" w:hAnsi="Arial" w:eastAsia="Calibri" w:cs="Arial"/>
      <w:vanish/>
      <w:sz w:val="16"/>
      <w:szCs w:val="16"/>
      <w:lang w:eastAsia="en-US"/>
    </w:rPr>
  </w:style>
  <w:style w:type="character" w:styleId="Corpodeltesto2Carattere">
    <w:name w:val="Corpo del testo 2 Carattere"/>
    <w:qFormat/>
    <w:rPr>
      <w:sz w:val="24"/>
      <w:szCs w:val="24"/>
    </w:rPr>
  </w:style>
  <w:style w:type="character" w:styleId="Anchorantimarker">
    <w:name w:val="anchor_anti_marker"/>
    <w:qFormat/>
    <w:rPr>
      <w:color w:val="000000"/>
    </w:rPr>
  </w:style>
  <w:style w:type="character" w:styleId="RientrocorpodeltestoCarattere">
    <w:name w:val="Rientro corpo del testo Carattere"/>
    <w:qFormat/>
    <w:rPr>
      <w:rFonts w:ascii="Verdana" w:hAnsi="Verdana" w:eastAsia="Lucida Sans Unicode" w:cs="Calibri"/>
      <w:kern w:val="2"/>
      <w:sz w:val="28"/>
      <w:szCs w:val="24"/>
      <w:lang w:eastAsia="ar-SA"/>
    </w:rPr>
  </w:style>
  <w:style w:type="character" w:styleId="Provvnumcomma">
    <w:name w:val="provv_numcomma"/>
    <w:qFormat/>
    <w:rPr/>
  </w:style>
  <w:style w:type="character" w:styleId="Provvnumart">
    <w:name w:val="provv_numart"/>
    <w:qFormat/>
    <w:rPr>
      <w:b/>
      <w:bCs/>
    </w:rPr>
  </w:style>
  <w:style w:type="character" w:styleId="Provvrubrica">
    <w:name w:val="provv_rubrica"/>
    <w:qFormat/>
    <w:rPr>
      <w:i/>
      <w:iCs/>
    </w:rPr>
  </w:style>
  <w:style w:type="character" w:styleId="Linkneltesto">
    <w:name w:val="link_nel_testo"/>
    <w:qFormat/>
    <w:rPr>
      <w:i/>
      <w:iCs/>
    </w:rPr>
  </w:style>
  <w:style w:type="character" w:styleId="St">
    <w:name w:val="st"/>
    <w:qFormat/>
    <w:rPr>
      <w:rFonts w:ascii="Times New Roman" w:hAnsi="Times New Roman" w:cs="Times New Roman"/>
    </w:rPr>
  </w:style>
  <w:style w:type="character" w:styleId="Strong">
    <w:name w:val="Strong"/>
    <w:qFormat/>
    <w:rPr>
      <w:b/>
      <w:bCs/>
    </w:rPr>
  </w:style>
  <w:style w:type="character" w:styleId="FootnoteCharacters">
    <w:name w:val="Footnote Characters"/>
    <w:qFormat/>
    <w:rPr>
      <w:vertAlign w:val="superscript"/>
    </w:rPr>
  </w:style>
  <w:style w:type="character" w:styleId="TestonormaleCarattere">
    <w:name w:val="Testo normale Carattere"/>
    <w:qFormat/>
    <w:rPr>
      <w:rFonts w:ascii="Consolas" w:hAnsi="Consolas" w:eastAsia="Calibri"/>
      <w:sz w:val="21"/>
      <w:szCs w:val="21"/>
      <w:lang w:eastAsia="en-US"/>
    </w:rPr>
  </w:style>
  <w:style w:type="character" w:styleId="Rientrocorpodeltesto3Carattere">
    <w:name w:val="Rientro corpo del testo 3 Carattere"/>
    <w:qFormat/>
    <w:rPr>
      <w:sz w:val="16"/>
      <w:szCs w:val="16"/>
      <w:lang w:eastAsia="ar-SA"/>
    </w:rPr>
  </w:style>
  <w:style w:type="character" w:styleId="TestonotaapidipaginaCarattere">
    <w:name w:val="Testo nota a piè di pagina Carattere"/>
    <w:qFormat/>
    <w:rPr/>
  </w:style>
  <w:style w:type="character" w:styleId="PidipaginaCarattere">
    <w:name w:val="Piè di pagina Carattere"/>
    <w:qFormat/>
    <w:rPr>
      <w:sz w:val="24"/>
      <w:szCs w:val="24"/>
      <w:lang w:eastAsia="ar-SA"/>
    </w:rPr>
  </w:style>
  <w:style w:type="character" w:styleId="IntestazioneCarattere">
    <w:name w:val="Intestazione Carattere"/>
    <w:qFormat/>
    <w:rPr>
      <w:sz w:val="24"/>
      <w:szCs w:val="24"/>
      <w:lang w:eastAsia="ar-SA"/>
    </w:rPr>
  </w:style>
  <w:style w:type="character" w:styleId="Left">
    <w:name w:val="left"/>
    <w:qFormat/>
    <w:rPr/>
  </w:style>
  <w:style w:type="character" w:styleId="Caratteredinumerazione">
    <w:name w:val="Carattere di numerazione"/>
    <w:qFormat/>
    <w:rPr/>
  </w:style>
  <w:style w:type="character" w:styleId="Titolo4Carattere">
    <w:name w:val="Titolo 4 Carattere"/>
    <w:qFormat/>
    <w:rPr>
      <w:rFonts w:ascii="Calibri" w:hAnsi="Calibri"/>
      <w:b/>
      <w:bCs/>
      <w:sz w:val="28"/>
      <w:szCs w:val="28"/>
    </w:rPr>
  </w:style>
  <w:style w:type="character" w:styleId="Carpredefinitoparagrafo1">
    <w:name w:val="Car. predefinito paragrafo1"/>
    <w:qFormat/>
    <w:rPr/>
  </w:style>
  <w:style w:type="character" w:styleId="WW8Num42z3">
    <w:name w:val="WW8Num42z3"/>
    <w:qFormat/>
    <w:rPr>
      <w:rFonts w:ascii="Symbol" w:hAnsi="Symbol"/>
    </w:rPr>
  </w:style>
  <w:style w:type="character" w:styleId="WW8Num42z1">
    <w:name w:val="WW8Num42z1"/>
    <w:qFormat/>
    <w:rPr>
      <w:rFonts w:ascii="Courier New" w:hAnsi="Courier New" w:cs="Courier New"/>
    </w:rPr>
  </w:style>
  <w:style w:type="character" w:styleId="WW8Num42z0">
    <w:name w:val="WW8Num42z0"/>
    <w:qFormat/>
    <w:rPr>
      <w:rFonts w:ascii="Wingdings" w:hAnsi="Wingdings"/>
    </w:rPr>
  </w:style>
  <w:style w:type="character" w:styleId="WW8Num39z3">
    <w:name w:val="WW8Num39z3"/>
    <w:qFormat/>
    <w:rPr>
      <w:rFonts w:ascii="Symbol" w:hAnsi="Symbol"/>
    </w:rPr>
  </w:style>
  <w:style w:type="character" w:styleId="WW8Num39z1">
    <w:name w:val="WW8Num39z1"/>
    <w:qFormat/>
    <w:rPr>
      <w:rFonts w:ascii="Courier New" w:hAnsi="Courier New" w:cs="Courier New"/>
    </w:rPr>
  </w:style>
  <w:style w:type="character" w:styleId="WW8Num39z0">
    <w:name w:val="WW8Num39z0"/>
    <w:qFormat/>
    <w:rPr>
      <w:rFonts w:ascii="Wingdings" w:hAnsi="Wingdings"/>
    </w:rPr>
  </w:style>
  <w:style w:type="character" w:styleId="WW8Num37z3">
    <w:name w:val="WW8Num37z3"/>
    <w:qFormat/>
    <w:rPr>
      <w:rFonts w:ascii="Symbol" w:hAnsi="Symbol"/>
    </w:rPr>
  </w:style>
  <w:style w:type="character" w:styleId="WW8Num37z2">
    <w:name w:val="WW8Num37z2"/>
    <w:qFormat/>
    <w:rPr>
      <w:rFonts w:ascii="Wingdings" w:hAnsi="Wingdings"/>
    </w:rPr>
  </w:style>
  <w:style w:type="character" w:styleId="WW8Num37z1">
    <w:name w:val="WW8Num37z1"/>
    <w:qFormat/>
    <w:rPr>
      <w:rFonts w:ascii="Courier New" w:hAnsi="Courier New" w:cs="Courier New"/>
    </w:rPr>
  </w:style>
  <w:style w:type="character" w:styleId="WW8Num37z0">
    <w:name w:val="WW8Num37z0"/>
    <w:qFormat/>
    <w:rPr>
      <w:rFonts w:ascii="Times New Roman" w:hAnsi="Times New Roman" w:eastAsia="Times New Roman" w:cs="Times New Roman"/>
    </w:rPr>
  </w:style>
  <w:style w:type="character" w:styleId="WW8Num36z2">
    <w:name w:val="WW8Num36z2"/>
    <w:qFormat/>
    <w:rPr>
      <w:rFonts w:ascii="Wingdings" w:hAnsi="Wingdings"/>
    </w:rPr>
  </w:style>
  <w:style w:type="character" w:styleId="WW8Num36z1">
    <w:name w:val="WW8Num36z1"/>
    <w:qFormat/>
    <w:rPr>
      <w:rFonts w:ascii="Courier New" w:hAnsi="Courier New" w:cs="Courier New"/>
    </w:rPr>
  </w:style>
  <w:style w:type="character" w:styleId="WW8Num36z0">
    <w:name w:val="WW8Num36z0"/>
    <w:qFormat/>
    <w:rPr>
      <w:rFonts w:ascii="Symbol" w:hAnsi="Symbol"/>
    </w:rPr>
  </w:style>
  <w:style w:type="character" w:styleId="WW8Num35z0">
    <w:name w:val="WW8Num35z0"/>
    <w:qFormat/>
    <w:rPr>
      <w:rFonts w:ascii="Symbol" w:hAnsi="Symbol"/>
    </w:rPr>
  </w:style>
  <w:style w:type="character" w:styleId="WW8Num34z2">
    <w:name w:val="WW8Num34z2"/>
    <w:qFormat/>
    <w:rPr>
      <w:rFonts w:ascii="Wingdings" w:hAnsi="Wingdings"/>
    </w:rPr>
  </w:style>
  <w:style w:type="character" w:styleId="WW8Num34z1">
    <w:name w:val="WW8Num34z1"/>
    <w:qFormat/>
    <w:rPr>
      <w:rFonts w:ascii="Courier New" w:hAnsi="Courier New" w:cs="Courier New"/>
    </w:rPr>
  </w:style>
  <w:style w:type="character" w:styleId="WW8Num34z0">
    <w:name w:val="WW8Num34z0"/>
    <w:qFormat/>
    <w:rPr>
      <w:rFonts w:ascii="Symbol" w:hAnsi="Symbol"/>
    </w:rPr>
  </w:style>
  <w:style w:type="character" w:styleId="WW8Num33z0">
    <w:name w:val="WW8Num33z0"/>
    <w:qFormat/>
    <w:rPr>
      <w:rFonts w:ascii="Symbol" w:hAnsi="Symbol"/>
    </w:rPr>
  </w:style>
  <w:style w:type="character" w:styleId="WW8Num32z2">
    <w:name w:val="WW8Num32z2"/>
    <w:qFormat/>
    <w:rPr>
      <w:rFonts w:ascii="Wingdings" w:hAnsi="Wingdings"/>
    </w:rPr>
  </w:style>
  <w:style w:type="character" w:styleId="WW8Num32z1">
    <w:name w:val="WW8Num32z1"/>
    <w:qFormat/>
    <w:rPr>
      <w:rFonts w:ascii="Courier New" w:hAnsi="Courier New" w:cs="Courier New"/>
    </w:rPr>
  </w:style>
  <w:style w:type="character" w:styleId="WW8Num32z0">
    <w:name w:val="WW8Num32z0"/>
    <w:qFormat/>
    <w:rPr>
      <w:rFonts w:ascii="Symbol" w:hAnsi="Symbol"/>
    </w:rPr>
  </w:style>
  <w:style w:type="character" w:styleId="WW8Num31z2">
    <w:name w:val="WW8Num31z2"/>
    <w:qFormat/>
    <w:rPr>
      <w:rFonts w:ascii="Wingdings" w:hAnsi="Wingdings"/>
    </w:rPr>
  </w:style>
  <w:style w:type="character" w:styleId="WW8Num31z1">
    <w:name w:val="WW8Num31z1"/>
    <w:qFormat/>
    <w:rPr>
      <w:rFonts w:ascii="Courier New" w:hAnsi="Courier New" w:cs="Courier New"/>
    </w:rPr>
  </w:style>
  <w:style w:type="character" w:styleId="WW8Num31z0">
    <w:name w:val="WW8Num31z0"/>
    <w:qFormat/>
    <w:rPr>
      <w:rFonts w:ascii="Symbol" w:hAnsi="Symbol"/>
    </w:rPr>
  </w:style>
  <w:style w:type="character" w:styleId="WW8Num29z2">
    <w:name w:val="WW8Num29z2"/>
    <w:qFormat/>
    <w:rPr>
      <w:rFonts w:ascii="Wingdings" w:hAnsi="Wingdings"/>
    </w:rPr>
  </w:style>
  <w:style w:type="character" w:styleId="WW8Num29z1">
    <w:name w:val="WW8Num29z1"/>
    <w:qFormat/>
    <w:rPr>
      <w:rFonts w:ascii="Courier New" w:hAnsi="Courier New" w:cs="Courier New"/>
    </w:rPr>
  </w:style>
  <w:style w:type="character" w:styleId="WW8Num29z0">
    <w:name w:val="WW8Num29z0"/>
    <w:qFormat/>
    <w:rPr>
      <w:rFonts w:ascii="Symbol" w:hAnsi="Symbol"/>
    </w:rPr>
  </w:style>
  <w:style w:type="character" w:styleId="WW8Num28z2">
    <w:name w:val="WW8Num28z2"/>
    <w:qFormat/>
    <w:rPr>
      <w:rFonts w:ascii="Wingdings" w:hAnsi="Wingdings"/>
    </w:rPr>
  </w:style>
  <w:style w:type="character" w:styleId="WW8Num28z1">
    <w:name w:val="WW8Num28z1"/>
    <w:qFormat/>
    <w:rPr>
      <w:rFonts w:ascii="Courier New" w:hAnsi="Courier New" w:cs="Courier New"/>
    </w:rPr>
  </w:style>
  <w:style w:type="character" w:styleId="WW8Num28z0">
    <w:name w:val="WW8Num28z0"/>
    <w:qFormat/>
    <w:rPr>
      <w:rFonts w:ascii="Symbol" w:hAnsi="Symbol"/>
    </w:rPr>
  </w:style>
  <w:style w:type="character" w:styleId="WW8Num27z3">
    <w:name w:val="WW8Num27z3"/>
    <w:qFormat/>
    <w:rPr>
      <w:rFonts w:ascii="Symbol" w:hAnsi="Symbol"/>
    </w:rPr>
  </w:style>
  <w:style w:type="character" w:styleId="WW8Num27z1">
    <w:name w:val="WW8Num27z1"/>
    <w:qFormat/>
    <w:rPr>
      <w:rFonts w:ascii="Courier New" w:hAnsi="Courier New" w:cs="Courier New"/>
    </w:rPr>
  </w:style>
  <w:style w:type="character" w:styleId="WW8Num27z0">
    <w:name w:val="WW8Num27z0"/>
    <w:qFormat/>
    <w:rPr>
      <w:rFonts w:ascii="Wingdings" w:hAnsi="Wingdings"/>
    </w:rPr>
  </w:style>
  <w:style w:type="character" w:styleId="WW8Num25z2">
    <w:name w:val="WW8Num25z2"/>
    <w:qFormat/>
    <w:rPr>
      <w:rFonts w:ascii="Wingdings" w:hAnsi="Wingdings"/>
    </w:rPr>
  </w:style>
  <w:style w:type="character" w:styleId="WW8Num25z1">
    <w:name w:val="WW8Num25z1"/>
    <w:qFormat/>
    <w:rPr>
      <w:rFonts w:ascii="Courier New" w:hAnsi="Courier New" w:cs="Courier New"/>
    </w:rPr>
  </w:style>
  <w:style w:type="character" w:styleId="WW8Num25z0">
    <w:name w:val="WW8Num25z0"/>
    <w:qFormat/>
    <w:rPr>
      <w:rFonts w:ascii="Symbol" w:hAnsi="Symbol"/>
    </w:rPr>
  </w:style>
  <w:style w:type="character" w:styleId="WW8Num24z0">
    <w:name w:val="WW8Num24z0"/>
    <w:qFormat/>
    <w:rPr>
      <w:b/>
      <w:color w:val="auto"/>
    </w:rPr>
  </w:style>
  <w:style w:type="character" w:styleId="WW8Num23z3">
    <w:name w:val="WW8Num23z3"/>
    <w:qFormat/>
    <w:rPr>
      <w:rFonts w:ascii="Symbol" w:hAnsi="Symbol"/>
    </w:rPr>
  </w:style>
  <w:style w:type="character" w:styleId="WW8Num23z2">
    <w:name w:val="WW8Num23z2"/>
    <w:qFormat/>
    <w:rPr>
      <w:rFonts w:ascii="Wingdings" w:hAnsi="Wingdings"/>
    </w:rPr>
  </w:style>
  <w:style w:type="character" w:styleId="WW8Num23z1">
    <w:name w:val="WW8Num23z1"/>
    <w:qFormat/>
    <w:rPr>
      <w:rFonts w:ascii="Courier New" w:hAnsi="Courier New" w:cs="Courier New"/>
    </w:rPr>
  </w:style>
  <w:style w:type="character" w:styleId="WW8Num23z0">
    <w:name w:val="WW8Num23z0"/>
    <w:qFormat/>
    <w:rPr>
      <w:rFonts w:ascii="Times New Roman" w:hAnsi="Times New Roman" w:eastAsia="Times New Roman" w:cs="Times New Roman"/>
    </w:rPr>
  </w:style>
  <w:style w:type="character" w:styleId="WW8Num20z2">
    <w:name w:val="WW8Num20z2"/>
    <w:qFormat/>
    <w:rPr>
      <w:rFonts w:ascii="Wingdings" w:hAnsi="Wingdings"/>
    </w:rPr>
  </w:style>
  <w:style w:type="character" w:styleId="WW8Num20z1">
    <w:name w:val="WW8Num20z1"/>
    <w:qFormat/>
    <w:rPr>
      <w:rFonts w:ascii="Courier New" w:hAnsi="Courier New" w:cs="Courier New"/>
    </w:rPr>
  </w:style>
  <w:style w:type="character" w:styleId="WW8Num20z0">
    <w:name w:val="WW8Num20z0"/>
    <w:qFormat/>
    <w:rPr>
      <w:rFonts w:ascii="Symbol" w:hAnsi="Symbol"/>
    </w:rPr>
  </w:style>
  <w:style w:type="character" w:styleId="WW8Num19z0">
    <w:name w:val="WW8Num19z0"/>
    <w:qFormat/>
    <w:rPr>
      <w:rFonts w:ascii="Symbol" w:hAnsi="Symbol"/>
    </w:rPr>
  </w:style>
  <w:style w:type="character" w:styleId="WW8Num17z2">
    <w:name w:val="WW8Num17z2"/>
    <w:qFormat/>
    <w:rPr>
      <w:rFonts w:ascii="Wingdings" w:hAnsi="Wingdings"/>
    </w:rPr>
  </w:style>
  <w:style w:type="character" w:styleId="WW8Num17z1">
    <w:name w:val="WW8Num17z1"/>
    <w:qFormat/>
    <w:rPr>
      <w:rFonts w:ascii="Courier New" w:hAnsi="Courier New" w:cs="Courier New"/>
    </w:rPr>
  </w:style>
  <w:style w:type="character" w:styleId="WW8Num17z0">
    <w:name w:val="WW8Num17z0"/>
    <w:qFormat/>
    <w:rPr>
      <w:rFonts w:ascii="Symbol" w:hAnsi="Symbol"/>
    </w:rPr>
  </w:style>
  <w:style w:type="character" w:styleId="WW8Num16z2">
    <w:name w:val="WW8Num16z2"/>
    <w:qFormat/>
    <w:rPr>
      <w:rFonts w:ascii="Wingdings" w:hAnsi="Wingdings"/>
    </w:rPr>
  </w:style>
  <w:style w:type="character" w:styleId="WW8Num16z1">
    <w:name w:val="WW8Num16z1"/>
    <w:qFormat/>
    <w:rPr>
      <w:rFonts w:ascii="Courier New" w:hAnsi="Courier New" w:cs="Courier New"/>
    </w:rPr>
  </w:style>
  <w:style w:type="character" w:styleId="WW8Num16z0">
    <w:name w:val="WW8Num16z0"/>
    <w:qFormat/>
    <w:rPr>
      <w:rFonts w:ascii="Symbol" w:hAnsi="Symbol"/>
    </w:rPr>
  </w:style>
  <w:style w:type="character" w:styleId="WW8Num15z3">
    <w:name w:val="WW8Num15z3"/>
    <w:qFormat/>
    <w:rPr>
      <w:rFonts w:ascii="Symbol" w:hAnsi="Symbol"/>
    </w:rPr>
  </w:style>
  <w:style w:type="character" w:styleId="WW8Num15z1">
    <w:name w:val="WW8Num15z1"/>
    <w:qFormat/>
    <w:rPr>
      <w:rFonts w:ascii="Courier New" w:hAnsi="Courier New" w:cs="Courier New"/>
    </w:rPr>
  </w:style>
  <w:style w:type="character" w:styleId="WW8Num15z0">
    <w:name w:val="WW8Num15z0"/>
    <w:qFormat/>
    <w:rPr>
      <w:rFonts w:ascii="Wingdings" w:hAnsi="Wingdings"/>
    </w:rPr>
  </w:style>
  <w:style w:type="character" w:styleId="WW8Num14z0">
    <w:name w:val="WW8Num14z0"/>
    <w:qFormat/>
    <w:rPr>
      <w:color w:val="auto"/>
    </w:rPr>
  </w:style>
  <w:style w:type="character" w:styleId="WW8Num13z1">
    <w:name w:val="WW8Num13z1"/>
    <w:qFormat/>
    <w:rPr>
      <w:rFonts w:ascii="Symbol" w:hAnsi="Symbol"/>
    </w:rPr>
  </w:style>
  <w:style w:type="character" w:styleId="WW8Num13z0">
    <w:name w:val="WW8Num13z0"/>
    <w:qFormat/>
    <w:rPr>
      <w:b/>
    </w:rPr>
  </w:style>
  <w:style w:type="character" w:styleId="WW8Num12z0">
    <w:name w:val="WW8Num12z0"/>
    <w:qFormat/>
    <w:rPr>
      <w:rFonts w:ascii="Tahoma" w:hAnsi="Tahoma" w:cs="Times New Roman"/>
    </w:rPr>
  </w:style>
  <w:style w:type="character" w:styleId="WW8Num9z2">
    <w:name w:val="WW8Num9z2"/>
    <w:qFormat/>
    <w:rPr>
      <w:rFonts w:ascii="Wingdings" w:hAnsi="Wingdings"/>
    </w:rPr>
  </w:style>
  <w:style w:type="character" w:styleId="WW8Num9z1">
    <w:name w:val="WW8Num9z1"/>
    <w:qFormat/>
    <w:rPr>
      <w:rFonts w:ascii="Courier New" w:hAnsi="Courier New" w:cs="Courier New"/>
    </w:rPr>
  </w:style>
  <w:style w:type="character" w:styleId="WW8Num9z0">
    <w:name w:val="WW8Num9z0"/>
    <w:qFormat/>
    <w:rPr>
      <w:rFonts w:ascii="Symbol" w:hAnsi="Symbol"/>
    </w:rPr>
  </w:style>
  <w:style w:type="character" w:styleId="WW8Num8z3">
    <w:name w:val="WW8Num8z3"/>
    <w:qFormat/>
    <w:rPr>
      <w:rFonts w:ascii="Symbol" w:hAnsi="Symbol"/>
    </w:rPr>
  </w:style>
  <w:style w:type="character" w:styleId="WW8Num8z2">
    <w:name w:val="WW8Num8z2"/>
    <w:qFormat/>
    <w:rPr>
      <w:rFonts w:ascii="Wingdings" w:hAnsi="Wingdings"/>
    </w:rPr>
  </w:style>
  <w:style w:type="character" w:styleId="WW8Num8z1">
    <w:name w:val="WW8Num8z1"/>
    <w:qFormat/>
    <w:rPr>
      <w:rFonts w:ascii="Courier New" w:hAnsi="Courier New" w:cs="Courier New"/>
    </w:rPr>
  </w:style>
  <w:style w:type="character" w:styleId="WW8Num8z0">
    <w:name w:val="WW8Num8z0"/>
    <w:qFormat/>
    <w:rPr>
      <w:rFonts w:ascii="Times New Roman" w:hAnsi="Times New Roman" w:eastAsia="Times New Roman" w:cs="Times New Roman"/>
    </w:rPr>
  </w:style>
  <w:style w:type="character" w:styleId="WW8Num6z0">
    <w:name w:val="WW8Num6z0"/>
    <w:qFormat/>
    <w:rPr>
      <w:rFonts w:ascii="Wingdings" w:hAnsi="Wingdings"/>
    </w:rPr>
  </w:style>
  <w:style w:type="character" w:styleId="WW8Num5z2">
    <w:name w:val="WW8Num5z2"/>
    <w:qFormat/>
    <w:rPr>
      <w:rFonts w:ascii="Wingdings" w:hAnsi="Wingdings"/>
    </w:rPr>
  </w:style>
  <w:style w:type="character" w:styleId="WW8Num5z1">
    <w:name w:val="WW8Num5z1"/>
    <w:qFormat/>
    <w:rPr>
      <w:rFonts w:ascii="Courier New" w:hAnsi="Courier New" w:cs="Courier New"/>
    </w:rPr>
  </w:style>
  <w:style w:type="character" w:styleId="WW8Num5z0">
    <w:name w:val="WW8Num5z0"/>
    <w:qFormat/>
    <w:rPr>
      <w:rFonts w:ascii="Symbol" w:hAnsi="Symbol"/>
    </w:rPr>
  </w:style>
  <w:style w:type="character" w:styleId="WW8Num4z2">
    <w:name w:val="WW8Num4z2"/>
    <w:qFormat/>
    <w:rPr>
      <w:rFonts w:ascii="Wingdings" w:hAnsi="Wingdings"/>
    </w:rPr>
  </w:style>
  <w:style w:type="character" w:styleId="WW8Num4z1">
    <w:name w:val="WW8Num4z1"/>
    <w:qFormat/>
    <w:rPr>
      <w:rFonts w:ascii="Courier New" w:hAnsi="Courier New" w:cs="Courier New"/>
    </w:rPr>
  </w:style>
  <w:style w:type="character" w:styleId="WW8Num4z0">
    <w:name w:val="WW8Num4z0"/>
    <w:qFormat/>
    <w:rPr>
      <w:rFonts w:ascii="Symbol" w:hAnsi="Symbol"/>
    </w:rPr>
  </w:style>
  <w:style w:type="character" w:styleId="WW8Num3z2">
    <w:name w:val="WW8Num3z2"/>
    <w:qFormat/>
    <w:rPr>
      <w:rFonts w:ascii="Wingdings" w:hAnsi="Wingdings"/>
    </w:rPr>
  </w:style>
  <w:style w:type="character" w:styleId="WW8Num3z1">
    <w:name w:val="WW8Num3z1"/>
    <w:qFormat/>
    <w:rPr>
      <w:rFonts w:ascii="Courier New" w:hAnsi="Courier New" w:cs="Courier New"/>
    </w:rPr>
  </w:style>
  <w:style w:type="character" w:styleId="WW8Num3z0">
    <w:name w:val="WW8Num3z0"/>
    <w:qFormat/>
    <w:rPr>
      <w:rFonts w:ascii="Symbol" w:hAnsi="Symbol"/>
    </w:rPr>
  </w:style>
  <w:style w:type="character" w:styleId="Titolo8Carattere">
    <w:name w:val="Titolo 8 Carattere"/>
    <w:qFormat/>
    <w:rPr>
      <w:rFonts w:ascii="Calibri" w:hAnsi="Calibri"/>
      <w:i/>
      <w:iCs/>
      <w:sz w:val="24"/>
      <w:szCs w:val="24"/>
    </w:rPr>
  </w:style>
  <w:style w:type="character" w:styleId="Titolo7Carattere">
    <w:name w:val="Titolo 7 Carattere"/>
    <w:qFormat/>
    <w:rPr>
      <w:rFonts w:ascii="Calibri" w:hAnsi="Calibri"/>
      <w:sz w:val="24"/>
      <w:szCs w:val="24"/>
    </w:rPr>
  </w:style>
  <w:style w:type="character" w:styleId="Titolo6Carattere">
    <w:name w:val="Titolo 6 Carattere"/>
    <w:qFormat/>
    <w:rPr>
      <w:rFonts w:ascii="Calibri" w:hAnsi="Calibri" w:eastAsia="Times New Roman" w:cs="Times New Roman"/>
      <w:b/>
      <w:bCs/>
      <w:sz w:val="22"/>
      <w:szCs w:val="22"/>
      <w:lang w:eastAsia="ar-SA"/>
    </w:rPr>
  </w:style>
  <w:style w:type="character" w:styleId="Titolo5Carattere">
    <w:name w:val="Titolo 5 Carattere"/>
    <w:qFormat/>
    <w:rPr>
      <w:rFonts w:ascii="Calibri" w:hAnsi="Calibri"/>
      <w:b/>
      <w:bCs/>
      <w:i/>
      <w:iCs/>
      <w:sz w:val="26"/>
      <w:szCs w:val="26"/>
    </w:rPr>
  </w:style>
  <w:style w:type="character" w:styleId="Titolo3Carattere">
    <w:name w:val="Titolo 3 Carattere"/>
    <w:qFormat/>
    <w:rPr>
      <w:b/>
      <w:bCs/>
      <w:sz w:val="27"/>
      <w:szCs w:val="27"/>
    </w:rPr>
  </w:style>
  <w:style w:type="character" w:styleId="Titolo2Carattere">
    <w:name w:val="Titolo 2 Carattere"/>
    <w:qFormat/>
    <w:rPr>
      <w:rFonts w:ascii="Cambria" w:hAnsi="Cambria"/>
      <w:b/>
      <w:bCs/>
      <w:i/>
      <w:iCs/>
      <w:sz w:val="28"/>
      <w:szCs w:val="28"/>
      <w:lang w:eastAsia="ar-SA"/>
    </w:rPr>
  </w:style>
  <w:style w:type="character" w:styleId="Titolo1Carattere">
    <w:name w:val="Titolo 1 Carattere"/>
    <w:qFormat/>
    <w:rPr>
      <w:rFonts w:ascii="Cambria" w:hAnsi="Cambria" w:eastAsia="Times New Roman" w:cs="Times New Roman"/>
      <w:b/>
      <w:bCs/>
      <w:kern w:val="2"/>
      <w:sz w:val="32"/>
      <w:szCs w:val="32"/>
      <w:lang w:eastAsia="ar-SA"/>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lang w:val="zxx" w:eastAsia="zxx" w:bidi="zxx"/>
    </w:rPr>
  </w:style>
  <w:style w:type="paragraph" w:styleId="NormalWeb">
    <w:name w:val="Normal (Web)"/>
    <w:basedOn w:val="Normal"/>
    <w:uiPriority w:val="99"/>
    <w:semiHidden/>
    <w:unhideWhenUsed/>
    <w:qFormat/>
    <w:rsid w:val="004b1e61"/>
    <w:pPr>
      <w:spacing w:lineRule="auto" w:line="240" w:beforeAutospacing="1" w:afterAutospacing="1"/>
    </w:pPr>
    <w:rPr>
      <w:rFonts w:ascii="Times New Roman" w:hAnsi="Times New Roman" w:eastAsia="Times New Roman"/>
      <w:sz w:val="24"/>
      <w:szCs w:val="24"/>
      <w:lang w:eastAsia="it-IT"/>
    </w:rPr>
  </w:style>
  <w:style w:type="paragraph" w:styleId="Annotationtext">
    <w:name w:val="annotation text"/>
    <w:basedOn w:val="Normal"/>
    <w:link w:val="TestocommentoCarattere"/>
    <w:uiPriority w:val="99"/>
    <w:semiHidden/>
    <w:unhideWhenUsed/>
    <w:qFormat/>
    <w:rsid w:val="005e2ea1"/>
    <w:pPr/>
    <w:rPr>
      <w:sz w:val="20"/>
      <w:szCs w:val="20"/>
    </w:rPr>
  </w:style>
  <w:style w:type="paragraph" w:styleId="Annotationsubject">
    <w:name w:val="annotation subject"/>
    <w:basedOn w:val="Annotationtext"/>
    <w:next w:val="Annotationtext"/>
    <w:link w:val="SoggettocommentoCarattere"/>
    <w:uiPriority w:val="99"/>
    <w:semiHidden/>
    <w:unhideWhenUsed/>
    <w:qFormat/>
    <w:rsid w:val="005e2ea1"/>
    <w:pPr/>
    <w:rPr>
      <w:b/>
      <w:bCs/>
    </w:rPr>
  </w:style>
  <w:style w:type="paragraph" w:styleId="BalloonText">
    <w:name w:val="Balloon Text"/>
    <w:basedOn w:val="Normal"/>
    <w:link w:val="TestofumettoCarattere"/>
    <w:uiPriority w:val="99"/>
    <w:semiHidden/>
    <w:unhideWhenUsed/>
    <w:qFormat/>
    <w:rsid w:val="005e2ea1"/>
    <w:pPr>
      <w:spacing w:lineRule="auto" w:line="240" w:before="0" w:after="0"/>
    </w:pPr>
    <w:rPr>
      <w:rFonts w:ascii="Segoe UI" w:hAnsi="Segoe UI" w:cs="Segoe UI"/>
      <w:sz w:val="18"/>
      <w:szCs w:val="18"/>
    </w:rPr>
  </w:style>
  <w:style w:type="paragraph" w:styleId="Normal0" w:customStyle="1">
    <w:name w:val="Normal0"/>
    <w:next w:val="Normal"/>
    <w:qFormat/>
    <w:rsid w:val="002026af"/>
    <w:pPr>
      <w:widowControl/>
      <w:pBdr/>
      <w:bidi w:val="0"/>
      <w:spacing w:before="0" w:after="0"/>
      <w:jc w:val="left"/>
    </w:pPr>
    <w:rPr>
      <w:rFonts w:ascii="Arial" w:hAnsi="Arial" w:eastAsia="Arial" w:cs="Times New Roman"/>
      <w:color w:val="auto"/>
      <w:kern w:val="0"/>
      <w:sz w:val="24"/>
      <w:szCs w:val="20"/>
      <w:lang w:eastAsia="it-IT" w:val="it-IT" w:bidi="ar-SA"/>
    </w:rPr>
  </w:style>
  <w:style w:type="paragraph" w:styleId="Intestazioneepidipagina">
    <w:name w:val="Intestazione e piè di pagina"/>
    <w:basedOn w:val="Normal"/>
    <w:qFormat/>
    <w:pPr/>
    <w:rPr/>
  </w:style>
  <w:style w:type="paragraph" w:styleId="Pidipagina">
    <w:name w:val="Footer"/>
    <w:basedOn w:val="Intestazioneepidipagina"/>
    <w:pPr/>
    <w:rPr/>
  </w:style>
  <w:style w:type="paragraph" w:styleId="Standard">
    <w:name w:val="Standard"/>
    <w:qFormat/>
    <w:pPr>
      <w:widowControl/>
      <w:suppressAutoHyphens w:val="true"/>
      <w:bidi w:val="0"/>
      <w:spacing w:lineRule="auto" w:line="276" w:before="0" w:after="200"/>
      <w:jc w:val="left"/>
      <w:textAlignment w:val="baseline"/>
    </w:pPr>
    <w:rPr>
      <w:rFonts w:ascii="Calibri" w:hAnsi="Calibri" w:eastAsia="Calibri" w:cs="Times New Roman"/>
      <w:color w:val="auto"/>
      <w:kern w:val="2"/>
      <w:sz w:val="22"/>
      <w:szCs w:val="22"/>
      <w:lang w:val="it-IT" w:eastAsia="en-US" w:bidi="ar-SA"/>
    </w:rPr>
  </w:style>
  <w:style w:type="paragraph" w:styleId="1CarattereCarattereCarattereCarattereCarattereCarattereCarattereCarattereCarattereCarattereCarattereCarattereCarattereCarattereCarattereCarattere">
    <w:name w:val="1 Carattere Carattere Carattere Carattere Carattere Carattere Carattere Carattere Carattere Carattere Carattere Carattere Carattere Carattere Carattere Carattere"/>
    <w:basedOn w:val="Normal"/>
    <w:qFormat/>
    <w:pPr>
      <w:suppressAutoHyphens w:val="false"/>
      <w:spacing w:lineRule="exact" w:line="240" w:before="0" w:after="160"/>
    </w:pPr>
    <w:rPr>
      <w:rFonts w:ascii="Tahoma" w:hAnsi="Tahoma"/>
      <w:sz w:val="20"/>
      <w:szCs w:val="20"/>
      <w:lang w:val="en-US" w:eastAsia="en-US"/>
    </w:rPr>
  </w:style>
  <w:style w:type="paragraph" w:styleId="Bollo">
    <w:name w:val="Bollo"/>
    <w:basedOn w:val="Normal"/>
    <w:qFormat/>
    <w:pPr>
      <w:suppressAutoHyphens w:val="false"/>
      <w:spacing w:lineRule="atLeast" w:line="567"/>
      <w:jc w:val="both"/>
    </w:pPr>
    <w:rPr>
      <w:rFonts w:ascii="Courier" w:hAnsi="Courier"/>
      <w:color w:val="000000"/>
      <w:sz w:val="28"/>
      <w:szCs w:val="28"/>
      <w:lang w:eastAsia="it-IT"/>
    </w:rPr>
  </w:style>
  <w:style w:type="paragraph" w:styleId="Codartr1">
    <w:name w:val="codart_r1"/>
    <w:basedOn w:val="Normal"/>
    <w:qFormat/>
    <w:pPr>
      <w:suppressAutoHyphens w:val="false"/>
      <w:spacing w:beforeAutospacing="1" w:afterAutospacing="1"/>
      <w:jc w:val="both"/>
    </w:pPr>
    <w:rPr>
      <w:rFonts w:eastAsia="Calibri"/>
      <w:lang w:eastAsia="it-IT"/>
    </w:rPr>
  </w:style>
  <w:style w:type="paragraph" w:styleId="Paragrafoelenco10">
    <w:name w:val="Paragrafo elenco10"/>
    <w:basedOn w:val="Normal"/>
    <w:qFormat/>
    <w:pPr>
      <w:suppressAutoHyphens w:val="false"/>
      <w:spacing w:lineRule="auto" w:line="276" w:before="0" w:after="200"/>
      <w:ind w:left="720" w:hanging="0"/>
      <w:contextualSpacing/>
    </w:pPr>
    <w:rPr>
      <w:rFonts w:ascii="Calibri" w:hAnsi="Calibri" w:eastAsia="Calibri"/>
      <w:sz w:val="22"/>
      <w:szCs w:val="22"/>
      <w:lang w:eastAsia="it-IT"/>
    </w:rPr>
  </w:style>
  <w:style w:type="paragraph" w:styleId="1AutoList2">
    <w:name w:val="1AutoList2"/>
    <w:qFormat/>
    <w:pPr>
      <w:widowControl w:val="false"/>
      <w:tabs>
        <w:tab w:val="clear" w:pos="708"/>
        <w:tab w:val="left" w:pos="720" w:leader="none"/>
      </w:tabs>
      <w:suppressAutoHyphens w:val="true"/>
      <w:bidi w:val="0"/>
      <w:spacing w:before="0" w:after="0"/>
      <w:ind w:left="720" w:hanging="720"/>
      <w:jc w:val="both"/>
    </w:pPr>
    <w:rPr>
      <w:rFonts w:ascii="Times New Roman Normale" w:hAnsi="Times New Roman Normale" w:eastAsia="Times New Roman" w:cs="Times New Roman"/>
      <w:color w:val="auto"/>
      <w:kern w:val="0"/>
      <w:sz w:val="24"/>
      <w:szCs w:val="20"/>
      <w:lang w:val="it-IT" w:eastAsia="it-IT" w:bidi="ar-SA"/>
    </w:rPr>
  </w:style>
  <w:style w:type="paragraph" w:styleId="Testojustify1">
    <w:name w:val="testojustify1"/>
    <w:basedOn w:val="Normal"/>
    <w:qFormat/>
    <w:pPr>
      <w:suppressAutoHyphens w:val="false"/>
      <w:spacing w:before="54" w:after="129"/>
      <w:ind w:firstLine="240"/>
      <w:jc w:val="both"/>
    </w:pPr>
    <w:rPr>
      <w:rFonts w:ascii="Tahoma" w:hAnsi="Tahoma" w:cs="Tahoma"/>
      <w:color w:val="000000"/>
      <w:lang w:eastAsia="it-IT"/>
    </w:rPr>
  </w:style>
  <w:style w:type="paragraph" w:styleId="Testocenter2">
    <w:name w:val="testocenter2"/>
    <w:basedOn w:val="Normal"/>
    <w:qFormat/>
    <w:pPr>
      <w:suppressAutoHyphens w:val="false"/>
      <w:spacing w:before="54" w:after="129"/>
      <w:ind w:firstLine="240"/>
      <w:jc w:val="center"/>
    </w:pPr>
    <w:rPr>
      <w:rFonts w:ascii="Tahoma" w:hAnsi="Tahoma" w:cs="Tahoma"/>
      <w:color w:val="000000"/>
      <w:lang w:eastAsia="it-IT"/>
    </w:rPr>
  </w:style>
  <w:style w:type="paragraph" w:styleId="Nomesociet">
    <w:name w:val="Nome società"/>
    <w:qFormat/>
    <w:pPr>
      <w:widowControl/>
      <w:bidi w:val="0"/>
      <w:spacing w:before="120" w:after="80"/>
      <w:jc w:val="left"/>
    </w:pPr>
    <w:rPr>
      <w:rFonts w:ascii="Calibri" w:hAnsi="Calibri" w:eastAsia="Calibri" w:cs="Times New Roman"/>
      <w:b/>
      <w:color w:val="auto"/>
      <w:kern w:val="0"/>
      <w:sz w:val="28"/>
      <w:szCs w:val="20"/>
      <w:lang w:val="it-IT" w:eastAsia="ja-JP" w:bidi="ar-SA"/>
    </w:rPr>
  </w:style>
  <w:style w:type="paragraph" w:styleId="Sentr1">
    <w:name w:val="sent_r1"/>
    <w:basedOn w:val="Normal"/>
    <w:qFormat/>
    <w:pPr>
      <w:suppressAutoHyphens w:val="false"/>
      <w:spacing w:beforeAutospacing="1" w:afterAutospacing="1"/>
      <w:ind w:firstLine="400"/>
      <w:jc w:val="both"/>
    </w:pPr>
    <w:rPr>
      <w:lang w:eastAsia="it-IT"/>
    </w:rPr>
  </w:style>
  <w:style w:type="paragraph" w:styleId="Provvgiury">
    <w:name w:val="provv_giury"/>
    <w:basedOn w:val="Normal"/>
    <w:qFormat/>
    <w:pPr>
      <w:suppressAutoHyphens w:val="false"/>
      <w:spacing w:beforeAutospacing="1" w:afterAutospacing="1"/>
      <w:jc w:val="right"/>
    </w:pPr>
    <w:rPr>
      <w:i/>
      <w:iCs/>
      <w:lang w:eastAsia="it-IT"/>
    </w:rPr>
  </w:style>
  <w:style w:type="paragraph" w:styleId="Destinatari">
    <w:name w:val="Destinatari"/>
    <w:basedOn w:val="Normal"/>
    <w:qFormat/>
    <w:pPr>
      <w:widowControl w:val="false"/>
      <w:suppressAutoHyphens w:val="false"/>
      <w:ind w:left="567" w:hanging="0"/>
      <w:jc w:val="both"/>
    </w:pPr>
    <w:rPr>
      <w:rFonts w:ascii="Calibri" w:hAnsi="Calibri"/>
      <w:sz w:val="22"/>
      <w:lang w:eastAsia="it-IT"/>
    </w:rPr>
  </w:style>
  <w:style w:type="paragraph" w:styleId="IntestazioneLogo">
    <w:name w:val="IntestazioneLogo"/>
    <w:basedOn w:val="Normal"/>
    <w:qFormat/>
    <w:pPr>
      <w:widowControl w:val="false"/>
      <w:suppressAutoHyphens w:val="false"/>
      <w:jc w:val="center"/>
    </w:pPr>
    <w:rPr>
      <w:rFonts w:ascii="Calibri" w:hAnsi="Calibri"/>
      <w:b/>
      <w:smallCaps/>
      <w:sz w:val="16"/>
      <w:szCs w:val="48"/>
      <w:lang w:eastAsia="it-IT"/>
    </w:rPr>
  </w:style>
  <w:style w:type="paragraph" w:styleId="TESTO">
    <w:name w:val="TESTO"/>
    <w:basedOn w:val="Normal"/>
    <w:qFormat/>
    <w:pPr>
      <w:suppressAutoHyphens w:val="false"/>
      <w:spacing w:lineRule="atLeast" w:line="566"/>
      <w:jc w:val="both"/>
    </w:pPr>
    <w:rPr>
      <w:sz w:val="26"/>
      <w:szCs w:val="20"/>
      <w:lang w:eastAsia="it-IT"/>
    </w:rPr>
  </w:style>
  <w:style w:type="paragraph" w:styleId="HTMLPreformatted">
    <w:name w:val="HTML Preformatted"/>
    <w:basedOn w:val="Normal"/>
    <w:qFormat/>
    <w:pPr>
      <w:tabs>
        <w:tab w:val="clear" w:pos="708"/>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eastAsia="Courier New"/>
      <w:sz w:val="20"/>
      <w:szCs w:val="20"/>
    </w:rPr>
  </w:style>
  <w:style w:type="paragraph" w:styleId="Revision">
    <w:name w:val="Revision"/>
    <w:qFormat/>
    <w:pPr>
      <w:widowControl/>
      <w:suppressAutoHyphens w:val="true"/>
      <w:bidi w:val="0"/>
      <w:spacing w:before="0" w:after="0"/>
      <w:jc w:val="left"/>
    </w:pPr>
    <w:rPr>
      <w:rFonts w:ascii="Times New Roman" w:hAnsi="Times New Roman" w:eastAsia="Times New Roman" w:cs="Times New Roman"/>
      <w:color w:val="auto"/>
      <w:kern w:val="0"/>
      <w:sz w:val="24"/>
      <w:szCs w:val="24"/>
      <w:lang w:val="it-IT" w:eastAsia="it-IT" w:bidi="ar-SA"/>
    </w:rPr>
  </w:style>
  <w:style w:type="paragraph" w:styleId="Caption">
    <w:name w:val="caption"/>
    <w:basedOn w:val="Normal"/>
    <w:next w:val="Normal"/>
    <w:qFormat/>
    <w:pPr>
      <w:widowControl w:val="false"/>
      <w:suppressAutoHyphens w:val="false"/>
      <w:jc w:val="center"/>
    </w:pPr>
    <w:rPr>
      <w:rFonts w:ascii="Arial" w:hAnsi="Arial" w:cs="Arial"/>
      <w:b/>
      <w:bCs/>
      <w:spacing w:val="28"/>
      <w:sz w:val="32"/>
      <w:szCs w:val="32"/>
      <w:lang w:eastAsia="it-IT"/>
    </w:rPr>
  </w:style>
  <w:style w:type="paragraph" w:styleId="Testodelblocco2">
    <w:name w:val="Testo del blocco2"/>
    <w:basedOn w:val="Normal"/>
    <w:qFormat/>
    <w:pPr>
      <w:widowControl w:val="false"/>
      <w:spacing w:lineRule="auto" w:line="360"/>
      <w:ind w:left="850" w:right="850" w:firstLine="710"/>
      <w:jc w:val="both"/>
    </w:pPr>
    <w:rPr>
      <w:rFonts w:ascii="Trebuchet MS" w:hAnsi="Trebuchet MS" w:eastAsia="Lucida Sans Unicode"/>
      <w:kern w:val="2"/>
    </w:rPr>
  </w:style>
  <w:style w:type="paragraph" w:styleId="NormaleVerdana">
    <w:name w:val="Normale + Verdana"/>
    <w:basedOn w:val="Normal"/>
    <w:qFormat/>
    <w:pPr>
      <w:suppressAutoHyphens w:val="false"/>
      <w:spacing w:lineRule="auto" w:line="360"/>
      <w:ind w:right="851" w:hanging="0"/>
      <w:jc w:val="both"/>
    </w:pPr>
    <w:rPr>
      <w:rFonts w:ascii="Verdana" w:hAnsi="Verdana"/>
      <w:sz w:val="20"/>
      <w:lang w:eastAsia="it-IT"/>
    </w:rPr>
  </w:style>
  <w:style w:type="paragraph" w:styleId="BodyTextIndent2">
    <w:name w:val="Body Text Indent 2"/>
    <w:basedOn w:val="Normal"/>
    <w:qFormat/>
    <w:pPr>
      <w:suppressAutoHyphens w:val="false"/>
      <w:spacing w:lineRule="auto" w:line="480" w:before="0" w:after="120"/>
      <w:ind w:left="283" w:hanging="0"/>
    </w:pPr>
    <w:rPr/>
  </w:style>
  <w:style w:type="paragraph" w:styleId="BodyText3">
    <w:name w:val="Body Text 3"/>
    <w:basedOn w:val="Normal"/>
    <w:qFormat/>
    <w:pPr>
      <w:suppressAutoHyphens w:val="false"/>
      <w:spacing w:before="0" w:after="120"/>
    </w:pPr>
    <w:rPr>
      <w:sz w:val="16"/>
      <w:szCs w:val="16"/>
    </w:rPr>
  </w:style>
  <w:style w:type="paragraph" w:styleId="Rgscorpodeltesto">
    <w:name w:val="rgs_corpodeltesto"/>
    <w:basedOn w:val="Normal"/>
    <w:qFormat/>
    <w:pPr>
      <w:suppressAutoHyphens w:val="false"/>
      <w:spacing w:lineRule="auto" w:line="360" w:before="0" w:after="120"/>
      <w:ind w:firstLine="799"/>
      <w:jc w:val="both"/>
    </w:pPr>
    <w:rPr>
      <w:szCs w:val="20"/>
      <w:lang w:eastAsia="it-IT"/>
    </w:rPr>
  </w:style>
  <w:style w:type="paragraph" w:styleId="ListBullet">
    <w:name w:val="List Bullet"/>
    <w:basedOn w:val="Normal"/>
    <w:qFormat/>
    <w:pPr>
      <w:suppressAutoHyphens w:val="false"/>
      <w:spacing w:before="0" w:after="160"/>
      <w:contextualSpacing/>
    </w:pPr>
    <w:rPr>
      <w:lang w:eastAsia="it-IT"/>
    </w:rPr>
  </w:style>
  <w:style w:type="paragraph" w:styleId="Coomentoeda">
    <w:name w:val="Coomento eda"/>
    <w:basedOn w:val="Normal"/>
    <w:qFormat/>
    <w:pPr>
      <w:ind w:left="360" w:hanging="0"/>
      <w:jc w:val="both"/>
    </w:pPr>
    <w:rPr>
      <w:rFonts w:ascii="Arial" w:hAnsi="Arial" w:cs="Arial"/>
      <w:szCs w:val="20"/>
    </w:rPr>
  </w:style>
  <w:style w:type="paragraph" w:styleId="Provvr2">
    <w:name w:val="provv_r2"/>
    <w:basedOn w:val="Normal"/>
    <w:qFormat/>
    <w:pPr>
      <w:suppressAutoHyphens w:val="false"/>
      <w:spacing w:beforeAutospacing="1" w:afterAutospacing="1"/>
      <w:ind w:firstLine="600"/>
      <w:jc w:val="both"/>
    </w:pPr>
    <w:rPr>
      <w:lang w:eastAsia="it-IT"/>
    </w:rPr>
  </w:style>
  <w:style w:type="paragraph" w:styleId="Corpodeltesto310">
    <w:name w:val="Corpo del testo 310"/>
    <w:basedOn w:val="Normal"/>
    <w:qFormat/>
    <w:pPr>
      <w:suppressAutoHyphens w:val="false"/>
      <w:jc w:val="both"/>
      <w:textAlignment w:val="baseline"/>
    </w:pPr>
    <w:rPr>
      <w:sz w:val="28"/>
      <w:szCs w:val="20"/>
      <w:lang w:eastAsia="it-IT"/>
    </w:rPr>
  </w:style>
  <w:style w:type="paragraph" w:styleId="Provvestremo">
    <w:name w:val="provv_estremo"/>
    <w:basedOn w:val="Normal"/>
    <w:qFormat/>
    <w:pPr>
      <w:suppressAutoHyphens w:val="false"/>
      <w:spacing w:beforeAutospacing="1" w:afterAutospacing="1"/>
      <w:jc w:val="both"/>
    </w:pPr>
    <w:rPr>
      <w:b/>
      <w:bCs/>
      <w:lang w:eastAsia="it-IT"/>
    </w:rPr>
  </w:style>
  <w:style w:type="paragraph" w:styleId="Provvnota">
    <w:name w:val="provv_nota"/>
    <w:basedOn w:val="Normal"/>
    <w:qFormat/>
    <w:pPr>
      <w:suppressAutoHyphens w:val="false"/>
      <w:spacing w:beforeAutospacing="1" w:afterAutospacing="1"/>
      <w:jc w:val="both"/>
    </w:pPr>
    <w:rPr>
      <w:lang w:eastAsia="it-IT"/>
    </w:rPr>
  </w:style>
  <w:style w:type="paragraph" w:styleId="Provvambito">
    <w:name w:val="provv_ambito"/>
    <w:basedOn w:val="Normal"/>
    <w:qFormat/>
    <w:pPr>
      <w:suppressAutoHyphens w:val="false"/>
      <w:spacing w:beforeAutospacing="1" w:afterAutospacing="1"/>
      <w:jc w:val="center"/>
    </w:pPr>
    <w:rPr>
      <w:b/>
      <w:bCs/>
      <w:lang w:eastAsia="it-IT"/>
    </w:rPr>
  </w:style>
  <w:style w:type="paragraph" w:styleId="Provvc">
    <w:name w:val="provv_c"/>
    <w:basedOn w:val="Normal"/>
    <w:qFormat/>
    <w:pPr>
      <w:suppressAutoHyphens w:val="false"/>
      <w:spacing w:beforeAutospacing="1" w:afterAutospacing="1"/>
      <w:jc w:val="center"/>
    </w:pPr>
    <w:rPr>
      <w:lang w:eastAsia="it-IT"/>
    </w:rPr>
  </w:style>
  <w:style w:type="paragraph" w:styleId="HTMLBottomofForm">
    <w:name w:val="HTML Bottom of Form"/>
    <w:basedOn w:val="Normal"/>
    <w:next w:val="Normal"/>
    <w:qFormat/>
    <w:pPr>
      <w:pBdr>
        <w:top w:val="single" w:sz="6" w:space="1" w:color="000000"/>
      </w:pBdr>
      <w:suppressAutoHyphens w:val="false"/>
      <w:jc w:val="center"/>
    </w:pPr>
    <w:rPr>
      <w:rFonts w:ascii="Arial" w:hAnsi="Arial" w:eastAsia="Calibri"/>
      <w:vanish/>
      <w:sz w:val="16"/>
      <w:szCs w:val="16"/>
      <w:lang w:eastAsia="en-US"/>
    </w:rPr>
  </w:style>
  <w:style w:type="paragraph" w:styleId="HTMLTopofForm">
    <w:name w:val="HTML Top of Form"/>
    <w:basedOn w:val="Normal"/>
    <w:next w:val="Normal"/>
    <w:qFormat/>
    <w:pPr>
      <w:pBdr>
        <w:bottom w:val="single" w:sz="6" w:space="1" w:color="000000"/>
      </w:pBdr>
      <w:suppressAutoHyphens w:val="false"/>
      <w:jc w:val="center"/>
    </w:pPr>
    <w:rPr>
      <w:rFonts w:ascii="Arial" w:hAnsi="Arial" w:eastAsia="Calibri"/>
      <w:vanish/>
      <w:sz w:val="16"/>
      <w:szCs w:val="16"/>
      <w:lang w:eastAsia="en-US"/>
    </w:rPr>
  </w:style>
  <w:style w:type="paragraph" w:styleId="BodyText2">
    <w:name w:val="Body Text 2"/>
    <w:basedOn w:val="Normal"/>
    <w:qFormat/>
    <w:pPr>
      <w:suppressAutoHyphens w:val="false"/>
      <w:spacing w:lineRule="auto" w:line="480" w:before="0" w:after="120"/>
    </w:pPr>
    <w:rPr/>
  </w:style>
  <w:style w:type="paragraph" w:styleId="Provvr1">
    <w:name w:val="provv_r1"/>
    <w:basedOn w:val="Normal"/>
    <w:qFormat/>
    <w:pPr>
      <w:suppressAutoHyphens w:val="false"/>
      <w:spacing w:beforeAutospacing="1" w:afterAutospacing="1"/>
      <w:ind w:firstLine="400"/>
      <w:jc w:val="both"/>
    </w:pPr>
    <w:rPr>
      <w:lang w:eastAsia="it-IT"/>
    </w:rPr>
  </w:style>
  <w:style w:type="paragraph" w:styleId="Xl94">
    <w:name w:val="xl94"/>
    <w:basedOn w:val="Normal"/>
    <w:qFormat/>
    <w:pPr>
      <w:suppressAutoHyphens w:val="false"/>
      <w:spacing w:lineRule="auto" w:line="360" w:beforeAutospacing="1" w:afterAutospacing="1"/>
      <w:jc w:val="both"/>
    </w:pPr>
    <w:rPr>
      <w:rFonts w:ascii="Verdana" w:hAnsi="Verdana" w:eastAsia="Arial Unicode MS" w:cs="Arial Unicode MS"/>
      <w:sz w:val="16"/>
      <w:szCs w:val="16"/>
      <w:lang w:eastAsia="it-IT"/>
    </w:rPr>
  </w:style>
  <w:style w:type="paragraph" w:styleId="Xl32">
    <w:name w:val="xl32"/>
    <w:basedOn w:val="Normal"/>
    <w:qFormat/>
    <w:pPr>
      <w:suppressAutoHyphens w:val="false"/>
      <w:spacing w:lineRule="auto" w:line="360" w:beforeAutospacing="1" w:afterAutospacing="1"/>
      <w:jc w:val="center"/>
      <w:textAlignment w:val="center"/>
    </w:pPr>
    <w:rPr>
      <w:rFonts w:ascii="Verdana" w:hAnsi="Verdana" w:eastAsia="Arial Unicode MS" w:cs="Arial Unicode MS"/>
      <w:b/>
      <w:bCs/>
      <w:sz w:val="16"/>
      <w:szCs w:val="16"/>
      <w:lang w:eastAsia="it-IT"/>
    </w:rPr>
  </w:style>
  <w:style w:type="paragraph" w:styleId="Xl131">
    <w:name w:val="xl131"/>
    <w:basedOn w:val="Normal"/>
    <w:qFormat/>
    <w:pPr>
      <w:suppressAutoHyphens w:val="false"/>
      <w:spacing w:lineRule="auto" w:line="360" w:beforeAutospacing="1" w:afterAutospacing="1"/>
      <w:jc w:val="center"/>
      <w:textAlignment w:val="bottom"/>
    </w:pPr>
    <w:rPr>
      <w:rFonts w:ascii="Arial" w:hAnsi="Arial" w:eastAsia="Arial Unicode MS" w:cs="Arial"/>
      <w:b/>
      <w:bCs/>
      <w:sz w:val="28"/>
      <w:szCs w:val="28"/>
      <w:lang w:eastAsia="it-IT"/>
    </w:rPr>
  </w:style>
  <w:style w:type="paragraph" w:styleId="Stile1">
    <w:name w:val="Stile1"/>
    <w:basedOn w:val="Normal"/>
    <w:qFormat/>
    <w:pPr>
      <w:suppressAutoHyphens w:val="false"/>
      <w:spacing w:before="120" w:after="120"/>
      <w:jc w:val="both"/>
    </w:pPr>
    <w:rPr>
      <w:lang w:eastAsia="it-IT"/>
    </w:rPr>
  </w:style>
  <w:style w:type="paragraph" w:styleId="Testodelblocco1">
    <w:name w:val="Testo del blocco1"/>
    <w:basedOn w:val="Normal"/>
    <w:qFormat/>
    <w:pPr>
      <w:widowControl w:val="false"/>
      <w:spacing w:lineRule="auto" w:line="480"/>
      <w:ind w:left="851" w:right="851" w:firstLine="709"/>
      <w:jc w:val="both"/>
    </w:pPr>
    <w:rPr>
      <w:rFonts w:eastAsia="Lucida Sans Unicode" w:cs="Calibri"/>
      <w:kern w:val="2"/>
    </w:rPr>
  </w:style>
  <w:style w:type="paragraph" w:styleId="Right">
    <w:name w:val="right"/>
    <w:basedOn w:val="Normal"/>
    <w:qFormat/>
    <w:pPr>
      <w:suppressAutoHyphens w:val="false"/>
      <w:spacing w:lineRule="atLeast" w:line="312" w:beforeAutospacing="1" w:after="120"/>
      <w:jc w:val="right"/>
    </w:pPr>
    <w:rPr>
      <w:sz w:val="26"/>
      <w:szCs w:val="26"/>
      <w:lang w:eastAsia="it-IT"/>
    </w:rPr>
  </w:style>
  <w:style w:type="paragraph" w:styleId="Default">
    <w:name w:val="default"/>
    <w:basedOn w:val="Normal"/>
    <w:qFormat/>
    <w:pPr>
      <w:suppressAutoHyphens w:val="false"/>
      <w:spacing w:beforeAutospacing="1" w:afterAutospacing="1"/>
    </w:pPr>
    <w:rPr>
      <w:lang w:eastAsia="it-IT"/>
    </w:rPr>
  </w:style>
  <w:style w:type="paragraph" w:styleId="BlockText">
    <w:name w:val="Block Text"/>
    <w:basedOn w:val="Normal"/>
    <w:qFormat/>
    <w:pPr>
      <w:suppressAutoHyphens w:val="false"/>
      <w:spacing w:lineRule="auto" w:line="480"/>
      <w:ind w:left="851" w:right="851" w:firstLine="709"/>
      <w:jc w:val="both"/>
    </w:pPr>
    <w:rPr>
      <w:lang w:eastAsia="it-IT"/>
    </w:rPr>
  </w:style>
  <w:style w:type="paragraph" w:styleId="Bollo1">
    <w:name w:val="bollo1"/>
    <w:basedOn w:val="Normal"/>
    <w:qFormat/>
    <w:pPr>
      <w:suppressAutoHyphens w:val="false"/>
      <w:spacing w:lineRule="exact" w:line="567"/>
      <w:jc w:val="both"/>
      <w:textAlignment w:val="baseline"/>
    </w:pPr>
    <w:rPr>
      <w:rFonts w:ascii="Arial" w:hAnsi="Arial"/>
      <w:szCs w:val="20"/>
      <w:lang w:eastAsia="it-IT"/>
    </w:rPr>
  </w:style>
  <w:style w:type="paragraph" w:styleId="Paragrafoelenco1">
    <w:name w:val="Paragrafo elenco1"/>
    <w:basedOn w:val="Normal"/>
    <w:qFormat/>
    <w:pPr>
      <w:suppressAutoHyphens w:val="false"/>
      <w:spacing w:lineRule="auto" w:line="276" w:before="0" w:after="200"/>
      <w:ind w:left="720" w:hanging="0"/>
    </w:pPr>
    <w:rPr>
      <w:rFonts w:ascii="Calibri" w:hAnsi="Calibri"/>
      <w:sz w:val="22"/>
      <w:szCs w:val="22"/>
      <w:lang w:eastAsia="en-US"/>
    </w:rPr>
  </w:style>
  <w:style w:type="paragraph" w:styleId="Fatto">
    <w:name w:val="fatto"/>
    <w:basedOn w:val="Normal"/>
    <w:qFormat/>
    <w:pPr>
      <w:suppressAutoHyphens w:val="false"/>
      <w:spacing w:lineRule="atLeast" w:line="540"/>
      <w:jc w:val="center"/>
    </w:pPr>
    <w:rPr>
      <w:rFonts w:ascii="Garamond" w:hAnsi="Garamond"/>
      <w:sz w:val="30"/>
      <w:szCs w:val="30"/>
      <w:lang w:eastAsia="it-IT"/>
    </w:rPr>
  </w:style>
  <w:style w:type="paragraph" w:styleId="Popolo">
    <w:name w:val="popolo"/>
    <w:basedOn w:val="Normal"/>
    <w:qFormat/>
    <w:pPr>
      <w:suppressAutoHyphens w:val="false"/>
      <w:spacing w:lineRule="atLeast" w:line="520"/>
      <w:jc w:val="both"/>
    </w:pPr>
    <w:rPr>
      <w:rFonts w:ascii="Garamond" w:hAnsi="Garamond"/>
      <w:sz w:val="30"/>
      <w:szCs w:val="30"/>
      <w:lang w:eastAsia="it-IT"/>
    </w:rPr>
  </w:style>
  <w:style w:type="paragraph" w:styleId="PlainText">
    <w:name w:val="Plain Text"/>
    <w:basedOn w:val="Normal"/>
    <w:qFormat/>
    <w:pPr>
      <w:suppressAutoHyphens w:val="false"/>
    </w:pPr>
    <w:rPr>
      <w:rFonts w:ascii="Consolas" w:hAnsi="Consolas" w:eastAsia="Calibri"/>
      <w:sz w:val="21"/>
      <w:szCs w:val="21"/>
      <w:lang w:eastAsia="en-US"/>
    </w:rPr>
  </w:style>
  <w:style w:type="paragraph" w:styleId="BodyTextIndent3">
    <w:name w:val="Body Text Indent 3"/>
    <w:basedOn w:val="Normal"/>
    <w:qFormat/>
    <w:pPr>
      <w:spacing w:before="0" w:after="120"/>
      <w:ind w:left="283" w:hanging="0"/>
    </w:pPr>
    <w:rPr>
      <w:sz w:val="16"/>
      <w:szCs w:val="16"/>
    </w:rPr>
  </w:style>
  <w:style w:type="paragraph" w:styleId="Provvr0">
    <w:name w:val="provv_r0"/>
    <w:basedOn w:val="Normal"/>
    <w:qFormat/>
    <w:pPr>
      <w:suppressAutoHyphens w:val="false"/>
      <w:spacing w:beforeAutospacing="1" w:afterAutospacing="1"/>
    </w:pPr>
    <w:rPr>
      <w:rFonts w:ascii="Arial Unicode MS" w:hAnsi="Arial Unicode MS" w:eastAsia="Arial Unicode MS" w:cs="Arial Unicode MS"/>
      <w:lang w:eastAsia="it-IT"/>
    </w:rPr>
  </w:style>
  <w:style w:type="paragraph" w:styleId="Corpodeltesto21">
    <w:name w:val="Corpo del testo 21"/>
    <w:basedOn w:val="Normal"/>
    <w:qFormat/>
    <w:pPr>
      <w:suppressAutoHyphens w:val="false"/>
      <w:jc w:val="both"/>
    </w:pPr>
    <w:rPr>
      <w:rFonts w:ascii="MS Sans Serif" w:hAnsi="MS Sans Serif"/>
      <w:sz w:val="20"/>
      <w:szCs w:val="20"/>
      <w:lang w:eastAsia="it-IT"/>
    </w:rPr>
  </w:style>
  <w:style w:type="paragraph" w:styleId="Normale">
    <w:name w:val="[Normale]"/>
    <w:basedOn w:val="Normal"/>
    <w:qFormat/>
    <w:pPr>
      <w:tabs>
        <w:tab w:val="clear" w:pos="708"/>
        <w:tab w:val="left" w:pos="1134" w:leader="none"/>
        <w:tab w:val="left" w:pos="2268" w:leader="none"/>
        <w:tab w:val="left" w:pos="3402" w:leader="none"/>
        <w:tab w:val="left" w:pos="4536" w:leader="none"/>
        <w:tab w:val="left" w:pos="5670" w:leader="none"/>
        <w:tab w:val="left" w:pos="6804" w:leader="none"/>
        <w:tab w:val="left" w:pos="7938" w:leader="none"/>
        <w:tab w:val="left" w:pos="9072" w:leader="none"/>
        <w:tab w:val="left" w:pos="10206" w:leader="none"/>
        <w:tab w:val="left" w:pos="11340" w:leader="none"/>
        <w:tab w:val="left" w:pos="12474" w:leader="none"/>
        <w:tab w:val="left" w:pos="13608" w:leader="none"/>
        <w:tab w:val="left" w:pos="14742" w:leader="none"/>
        <w:tab w:val="left" w:pos="15876" w:leader="none"/>
      </w:tabs>
      <w:suppressAutoHyphens w:val="false"/>
    </w:pPr>
    <w:rPr>
      <w:rFonts w:ascii="Arial" w:hAnsi="Arial" w:eastAsia="Arial"/>
      <w:szCs w:val="20"/>
      <w:lang w:eastAsia="it-IT"/>
    </w:rPr>
  </w:style>
  <w:style w:type="paragraph" w:styleId="Intestazionetabella">
    <w:name w:val="Intestazione tabella"/>
    <w:qFormat/>
    <w:pPr>
      <w:widowControl/>
      <w:bidi w:val="0"/>
      <w:spacing w:before="0" w:after="0"/>
      <w:jc w:val="center"/>
    </w:pPr>
    <w:rPr>
      <w:rFonts w:ascii="Calibri" w:hAnsi="Calibri" w:eastAsia="Calibri" w:cs="Times New Roman"/>
      <w:b/>
      <w:bCs/>
      <w:color w:val="auto"/>
      <w:kern w:val="0"/>
      <w:sz w:val="20"/>
      <w:szCs w:val="20"/>
      <w:lang w:val="it-IT" w:eastAsia="ja-JP" w:bidi="ar-SA"/>
    </w:rPr>
  </w:style>
  <w:style w:type="paragraph" w:styleId="CM10">
    <w:name w:val="CM10"/>
    <w:qFormat/>
    <w:pPr>
      <w:widowControl w:val="false"/>
      <w:bidi w:val="0"/>
      <w:spacing w:lineRule="atLeast" w:line="411" w:before="0" w:after="0"/>
      <w:jc w:val="left"/>
    </w:pPr>
    <w:rPr>
      <w:rFonts w:ascii="Times New Roman" w:hAnsi="Times New Roman" w:eastAsia="Times New Roman" w:cs="Times New Roman"/>
      <w:color w:val="auto"/>
      <w:kern w:val="0"/>
      <w:sz w:val="20"/>
      <w:szCs w:val="20"/>
      <w:lang w:val="it-IT" w:eastAsia="ja-JP" w:bidi="ar-SA"/>
    </w:rPr>
  </w:style>
  <w:style w:type="paragraph" w:styleId="Default1">
    <w:name w:val="Default"/>
    <w:qFormat/>
    <w:pPr>
      <w:widowControl/>
      <w:suppressAutoHyphens w:val="true"/>
      <w:bidi w:val="0"/>
      <w:spacing w:before="0" w:after="0"/>
      <w:jc w:val="left"/>
    </w:pPr>
    <w:rPr>
      <w:rFonts w:ascii="Times New Roman" w:hAnsi="Times New Roman" w:eastAsia="Arial" w:cs="Times New Roman"/>
      <w:color w:val="000000"/>
      <w:kern w:val="0"/>
      <w:sz w:val="24"/>
      <w:szCs w:val="24"/>
      <w:lang w:val="it-IT" w:eastAsia="ar-SA" w:bidi="ar-SA"/>
    </w:rPr>
  </w:style>
  <w:style w:type="paragraph" w:styleId="Corpodeltesto31">
    <w:name w:val="Corpo del testo 31"/>
    <w:basedOn w:val="Normal"/>
    <w:qFormat/>
    <w:pPr>
      <w:jc w:val="both"/>
      <w:textAlignment w:val="baseline"/>
    </w:pPr>
    <w:rPr>
      <w:sz w:val="28"/>
      <w:szCs w:val="20"/>
    </w:rPr>
  </w:style>
  <w:style w:type="paragraph" w:styleId="ListParagraph">
    <w:name w:val="List Paragraph"/>
    <w:basedOn w:val="Normal"/>
    <w:qFormat/>
    <w:pPr>
      <w:ind w:left="708" w:hanging="0"/>
    </w:pPr>
    <w:rPr/>
  </w:style>
  <w:style w:type="paragraph" w:styleId="Didascalia1">
    <w:name w:val="Didascalia1"/>
    <w:basedOn w:val="Normal"/>
    <w:qFormat/>
    <w:pPr>
      <w:spacing w:before="120" w:after="120"/>
    </w:pPr>
    <w:rPr>
      <w:rFonts w:cs="Tahoma"/>
      <w:i/>
      <w:iCs/>
    </w:rPr>
  </w:style>
  <w:style w:type="paragraph" w:styleId="Intestazione1">
    <w:name w:val="Intestazione1"/>
    <w:basedOn w:val="Normal"/>
    <w:qFormat/>
    <w:pPr>
      <w:keepNext w:val="true"/>
      <w:spacing w:before="240" w:after="120"/>
    </w:pPr>
    <w:rPr>
      <w:rFonts w:ascii="Arial" w:hAnsi="Arial" w:eastAsia="SimSun" w:cs="Tahoma"/>
      <w:sz w:val="28"/>
      <w:szCs w:val="28"/>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styleId="Grigliatabella">
    <w:name w:val="Table Grid"/>
    <w:basedOn w:val="Tabellanormale"/>
    <w:uiPriority w:val="39"/>
    <w:rsid w:val="00105f1c"/>
    <w:rPr>
      <w:lang w:eastAsia="en-US"/>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ascinagdpr@qualificagroup.it" TargetMode="External"/><Relationship Id="rId3" Type="http://schemas.openxmlformats.org/officeDocument/2006/relationships/hyperlink" Target="https://www.garanteprivacy.it/home/modulistica-e-servizi-online" TargetMode="Externa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1708</TotalTime>
  <Application>LibreOffice/7.2.5.2$Windows_X86_64 LibreOffice_project/499f9727c189e6ef3471021d6132d4c694f357e5</Application>
  <AppVersion>15.0000</AppVersion>
  <Pages>4</Pages>
  <Words>1310</Words>
  <Characters>7892</Characters>
  <CharactersWithSpaces>9131</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dc:description/>
  <dc:language>it-IT</dc:language>
  <cp:lastModifiedBy/>
  <dcterms:modified xsi:type="dcterms:W3CDTF">2022-12-09T08:37:18Z</dcterms:modified>
  <cp:revision>265</cp:revision>
  <dc:subject/>
  <dc:title/>
</cp:coreProperties>
</file>

<file path=docProps/custom.xml><?xml version="1.0" encoding="utf-8"?>
<Properties xmlns="http://schemas.openxmlformats.org/officeDocument/2006/custom-properties" xmlns:vt="http://schemas.openxmlformats.org/officeDocument/2006/docPropsVTypes"/>
</file>